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26E15" w14:textId="3078D9E0" w:rsidR="00DD4B2E" w:rsidRDefault="00DD4B2E" w:rsidP="00DD4B2E">
      <w:pPr>
        <w:tabs>
          <w:tab w:val="right" w:pos="9726"/>
        </w:tabs>
        <w:spacing w:after="31" w:line="259" w:lineRule="auto"/>
        <w:ind w:right="-24"/>
        <w:jc w:val="both"/>
        <w:rPr>
          <w:noProof/>
        </w:rPr>
      </w:pPr>
      <w:bookmarkStart w:id="0" w:name="_GoBack"/>
      <w:bookmarkEnd w:id="0"/>
      <w:r>
        <w:rPr>
          <w:noProof/>
        </w:rPr>
        <w:drawing>
          <wp:inline distT="0" distB="0" distL="0" distR="0" wp14:anchorId="765DA1B8" wp14:editId="0111FF7E">
            <wp:extent cx="1520190" cy="460375"/>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520190" cy="460375"/>
                    </a:xfrm>
                    <a:prstGeom prst="rect">
                      <a:avLst/>
                    </a:prstGeom>
                  </pic:spPr>
                </pic:pic>
              </a:graphicData>
            </a:graphic>
          </wp:inline>
        </w:drawing>
      </w:r>
      <w:r>
        <w:rPr>
          <w:noProof/>
        </w:rPr>
        <w:t xml:space="preserve">                                                                                                                                                              </w:t>
      </w:r>
      <w:r>
        <w:rPr>
          <w:noProof/>
        </w:rPr>
        <w:drawing>
          <wp:inline distT="0" distB="0" distL="0" distR="0" wp14:anchorId="2A832AC4" wp14:editId="7D59C1DD">
            <wp:extent cx="538501" cy="65722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OCC VS logo2 (002)Aug2020 (0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369" cy="679032"/>
                    </a:xfrm>
                    <a:prstGeom prst="rect">
                      <a:avLst/>
                    </a:prstGeom>
                  </pic:spPr>
                </pic:pic>
              </a:graphicData>
            </a:graphic>
          </wp:inline>
        </w:drawing>
      </w:r>
    </w:p>
    <w:p w14:paraId="2DBCCE33" w14:textId="77777777" w:rsidR="00DD4B2E" w:rsidRDefault="00DD4B2E" w:rsidP="00DD4B2E">
      <w:pPr>
        <w:spacing w:after="52" w:line="259" w:lineRule="auto"/>
        <w:ind w:left="111"/>
        <w:jc w:val="center"/>
      </w:pPr>
    </w:p>
    <w:p w14:paraId="29BEEF00" w14:textId="77777777" w:rsidR="00DD4B2E" w:rsidRPr="00DD4B2E" w:rsidRDefault="00DD4B2E" w:rsidP="00DD4B2E">
      <w:pPr>
        <w:jc w:val="center"/>
        <w:rPr>
          <w:b/>
          <w:color w:val="2E74B5" w:themeColor="accent5" w:themeShade="BF"/>
          <w:sz w:val="32"/>
          <w:szCs w:val="32"/>
        </w:rPr>
      </w:pPr>
      <w:r w:rsidRPr="00DD4B2E">
        <w:rPr>
          <w:b/>
          <w:color w:val="2E74B5" w:themeColor="accent5" w:themeShade="BF"/>
          <w:sz w:val="32"/>
          <w:szCs w:val="32"/>
        </w:rPr>
        <w:t>A framework for evaluating the effectiveness of the school’s provision for children we care for, previously cared for and children on the edge of care</w:t>
      </w:r>
    </w:p>
    <w:p w14:paraId="3225FCBD" w14:textId="6902FAA8" w:rsidR="00DD4B2E" w:rsidRDefault="00DD4B2E" w:rsidP="00DD4B2E">
      <w:pPr>
        <w:spacing w:after="52" w:line="259" w:lineRule="auto"/>
        <w:ind w:left="111"/>
        <w:jc w:val="center"/>
      </w:pPr>
    </w:p>
    <w:tbl>
      <w:tblPr>
        <w:tblStyle w:val="TableGridLight"/>
        <w:tblpPr w:leftFromText="180" w:rightFromText="180" w:vertAnchor="page" w:horzAnchor="margin" w:tblpY="3211"/>
        <w:tblW w:w="0" w:type="auto"/>
        <w:tblLook w:val="0460" w:firstRow="1" w:lastRow="1" w:firstColumn="0" w:lastColumn="0" w:noHBand="0" w:noVBand="1"/>
      </w:tblPr>
      <w:tblGrid>
        <w:gridCol w:w="550"/>
        <w:gridCol w:w="4236"/>
        <w:gridCol w:w="5103"/>
        <w:gridCol w:w="4285"/>
      </w:tblGrid>
      <w:tr w:rsidR="00DD4B2E" w14:paraId="6F79DDD1" w14:textId="77777777" w:rsidTr="00DD4B2E">
        <w:tc>
          <w:tcPr>
            <w:tcW w:w="0" w:type="auto"/>
            <w:shd w:val="clear" w:color="auto" w:fill="8EAADB" w:themeFill="accent1" w:themeFillTint="99"/>
          </w:tcPr>
          <w:p w14:paraId="42F49773" w14:textId="77777777" w:rsidR="00DD4B2E" w:rsidRDefault="00DD4B2E" w:rsidP="00DD4B2E">
            <w:r>
              <w:t>1</w:t>
            </w:r>
          </w:p>
        </w:tc>
        <w:tc>
          <w:tcPr>
            <w:tcW w:w="4236" w:type="dxa"/>
            <w:shd w:val="clear" w:color="auto" w:fill="8EAADB" w:themeFill="accent1" w:themeFillTint="99"/>
          </w:tcPr>
          <w:p w14:paraId="3C62DE8F" w14:textId="77777777" w:rsidR="00DD4B2E" w:rsidRDefault="00DD4B2E" w:rsidP="00DD4B2E">
            <w:r>
              <w:rPr>
                <w:b/>
              </w:rPr>
              <w:t>Achievement of pupils</w:t>
            </w:r>
          </w:p>
        </w:tc>
        <w:tc>
          <w:tcPr>
            <w:tcW w:w="5103" w:type="dxa"/>
            <w:shd w:val="clear" w:color="auto" w:fill="8EAADB" w:themeFill="accent1" w:themeFillTint="99"/>
          </w:tcPr>
          <w:p w14:paraId="3800EE3D" w14:textId="77777777" w:rsidR="00DD4B2E" w:rsidRDefault="00DD4B2E" w:rsidP="00DD4B2E">
            <w:r>
              <w:rPr>
                <w:b/>
              </w:rPr>
              <w:t>Indicator of good practice</w:t>
            </w:r>
          </w:p>
        </w:tc>
        <w:tc>
          <w:tcPr>
            <w:tcW w:w="4285" w:type="dxa"/>
            <w:shd w:val="clear" w:color="auto" w:fill="8EAADB" w:themeFill="accent1" w:themeFillTint="99"/>
          </w:tcPr>
          <w:p w14:paraId="16C06F48" w14:textId="77777777" w:rsidR="00DD4B2E" w:rsidRDefault="00DD4B2E" w:rsidP="00DD4B2E">
            <w:r>
              <w:rPr>
                <w:b/>
              </w:rPr>
              <w:t>Evidence to support assertion</w:t>
            </w:r>
          </w:p>
        </w:tc>
      </w:tr>
      <w:tr w:rsidR="00DD4B2E" w14:paraId="436172AA" w14:textId="77777777" w:rsidTr="00DD4B2E">
        <w:tc>
          <w:tcPr>
            <w:tcW w:w="0" w:type="auto"/>
          </w:tcPr>
          <w:p w14:paraId="313F91C3" w14:textId="77777777" w:rsidR="00DD4B2E" w:rsidRDefault="00DD4B2E" w:rsidP="00DD4B2E"/>
        </w:tc>
        <w:tc>
          <w:tcPr>
            <w:tcW w:w="4236" w:type="dxa"/>
          </w:tcPr>
          <w:p w14:paraId="6EC7C2F9" w14:textId="77777777" w:rsidR="00DD4B2E" w:rsidRDefault="00DD4B2E" w:rsidP="00DD4B2E">
            <w:r>
              <w:rPr>
                <w:b/>
              </w:rPr>
              <w:t>Guidance to schools</w:t>
            </w:r>
          </w:p>
        </w:tc>
        <w:tc>
          <w:tcPr>
            <w:tcW w:w="5103" w:type="dxa"/>
          </w:tcPr>
          <w:p w14:paraId="008FC232" w14:textId="77777777" w:rsidR="00DD4B2E" w:rsidRDefault="00DD4B2E" w:rsidP="00DD4B2E"/>
        </w:tc>
        <w:tc>
          <w:tcPr>
            <w:tcW w:w="4285" w:type="dxa"/>
          </w:tcPr>
          <w:p w14:paraId="2619B5D5" w14:textId="77777777" w:rsidR="00DD4B2E" w:rsidRDefault="00DD4B2E" w:rsidP="00DD4B2E"/>
        </w:tc>
      </w:tr>
      <w:tr w:rsidR="00DD4B2E" w14:paraId="3A1B6B83" w14:textId="77777777" w:rsidTr="00DD4B2E">
        <w:tc>
          <w:tcPr>
            <w:tcW w:w="0" w:type="auto"/>
          </w:tcPr>
          <w:p w14:paraId="0C78B146" w14:textId="77777777" w:rsidR="00DD4B2E" w:rsidRDefault="00DD4B2E" w:rsidP="00DD4B2E">
            <w:r>
              <w:t>1.1</w:t>
            </w:r>
          </w:p>
        </w:tc>
        <w:tc>
          <w:tcPr>
            <w:tcW w:w="4236" w:type="dxa"/>
          </w:tcPr>
          <w:p w14:paraId="0D358D92" w14:textId="77777777" w:rsidR="00DD4B2E" w:rsidRDefault="00DD4B2E" w:rsidP="00DD4B2E">
            <w:r>
              <w:t>Children we care for are supported to achieve in line with their peers, making good progress appropriate to their starting points</w:t>
            </w:r>
          </w:p>
        </w:tc>
        <w:tc>
          <w:tcPr>
            <w:tcW w:w="5103" w:type="dxa"/>
          </w:tcPr>
          <w:p w14:paraId="5A84C3EC" w14:textId="77777777" w:rsidR="00DD4B2E" w:rsidRDefault="00DD4B2E" w:rsidP="00DD4B2E">
            <w:r>
              <w:t>Across the last 3 years children we care for have consistently made expected progress and often made better than expected progress</w:t>
            </w:r>
          </w:p>
        </w:tc>
        <w:tc>
          <w:tcPr>
            <w:tcW w:w="4285" w:type="dxa"/>
          </w:tcPr>
          <w:p w14:paraId="325D232E" w14:textId="77777777" w:rsidR="00DD4B2E" w:rsidRDefault="00DD4B2E" w:rsidP="00DD4B2E"/>
        </w:tc>
      </w:tr>
      <w:tr w:rsidR="00DD4B2E" w14:paraId="20700ED2" w14:textId="77777777" w:rsidTr="00DD4B2E">
        <w:tc>
          <w:tcPr>
            <w:tcW w:w="0" w:type="auto"/>
          </w:tcPr>
          <w:p w14:paraId="48F84539" w14:textId="77777777" w:rsidR="00DD4B2E" w:rsidRDefault="00DD4B2E" w:rsidP="00DD4B2E"/>
        </w:tc>
        <w:tc>
          <w:tcPr>
            <w:tcW w:w="4236" w:type="dxa"/>
          </w:tcPr>
          <w:p w14:paraId="7784843B" w14:textId="77777777" w:rsidR="00DD4B2E" w:rsidRDefault="00DD4B2E" w:rsidP="00DD4B2E"/>
        </w:tc>
        <w:tc>
          <w:tcPr>
            <w:tcW w:w="5103" w:type="dxa"/>
          </w:tcPr>
          <w:p w14:paraId="31D1B42F" w14:textId="77777777" w:rsidR="00DD4B2E" w:rsidRDefault="00DD4B2E" w:rsidP="00DD4B2E">
            <w:r>
              <w:t>Across the last 3 years the gap between children we care for progress and attainment to those of the age appropriate peers in school has reduced</w:t>
            </w:r>
          </w:p>
        </w:tc>
        <w:tc>
          <w:tcPr>
            <w:tcW w:w="4285" w:type="dxa"/>
          </w:tcPr>
          <w:p w14:paraId="54FA4684" w14:textId="77777777" w:rsidR="00DD4B2E" w:rsidRDefault="00DD4B2E" w:rsidP="00DD4B2E"/>
        </w:tc>
      </w:tr>
      <w:tr w:rsidR="00DD4B2E" w14:paraId="4A7C4227" w14:textId="77777777" w:rsidTr="00DD4B2E">
        <w:tc>
          <w:tcPr>
            <w:tcW w:w="0" w:type="auto"/>
          </w:tcPr>
          <w:p w14:paraId="05F5521A" w14:textId="77777777" w:rsidR="00DD4B2E" w:rsidRDefault="00DD4B2E" w:rsidP="00DD4B2E">
            <w:r>
              <w:t>1.2</w:t>
            </w:r>
          </w:p>
        </w:tc>
        <w:tc>
          <w:tcPr>
            <w:tcW w:w="4236" w:type="dxa"/>
          </w:tcPr>
          <w:p w14:paraId="2F5B71AF" w14:textId="77777777" w:rsidR="00DD4B2E" w:rsidRDefault="00DD4B2E" w:rsidP="00DD4B2E">
            <w:r>
              <w:t>The school has a culture of high aspiration and nurture for children we care for</w:t>
            </w:r>
          </w:p>
        </w:tc>
        <w:tc>
          <w:tcPr>
            <w:tcW w:w="5103" w:type="dxa"/>
          </w:tcPr>
          <w:p w14:paraId="62250FED" w14:textId="77777777" w:rsidR="00DD4B2E" w:rsidRDefault="00DD4B2E" w:rsidP="00DD4B2E">
            <w:r>
              <w:t>All children we care for contribute to their PEP.  Future aspirations are discussed at each PEP meeting from year 5 onwards and good quality advice is given to support.</w:t>
            </w:r>
          </w:p>
        </w:tc>
        <w:tc>
          <w:tcPr>
            <w:tcW w:w="4285" w:type="dxa"/>
          </w:tcPr>
          <w:p w14:paraId="42E0F0A2" w14:textId="77777777" w:rsidR="00DD4B2E" w:rsidRDefault="00DD4B2E" w:rsidP="00DD4B2E"/>
        </w:tc>
      </w:tr>
      <w:tr w:rsidR="00DD4B2E" w14:paraId="25C21B91" w14:textId="77777777" w:rsidTr="00DD4B2E">
        <w:tc>
          <w:tcPr>
            <w:tcW w:w="0" w:type="auto"/>
          </w:tcPr>
          <w:p w14:paraId="1C02C110" w14:textId="77777777" w:rsidR="00DD4B2E" w:rsidRDefault="00DD4B2E" w:rsidP="00DD4B2E"/>
        </w:tc>
        <w:tc>
          <w:tcPr>
            <w:tcW w:w="4236" w:type="dxa"/>
          </w:tcPr>
          <w:p w14:paraId="30B5560F" w14:textId="77777777" w:rsidR="00DD4B2E" w:rsidRDefault="00DD4B2E" w:rsidP="00DD4B2E"/>
        </w:tc>
        <w:tc>
          <w:tcPr>
            <w:tcW w:w="5103" w:type="dxa"/>
          </w:tcPr>
          <w:p w14:paraId="7506309D" w14:textId="2D098F4F" w:rsidR="00DD4B2E" w:rsidRDefault="00DD4B2E" w:rsidP="00DD4B2E">
            <w:r>
              <w:t xml:space="preserve">Across a </w:t>
            </w:r>
            <w:proofErr w:type="gramStart"/>
            <w:r>
              <w:t>3 year</w:t>
            </w:r>
            <w:proofErr w:type="gramEnd"/>
            <w:r>
              <w:t xml:space="preserve"> period the proportion of children we care for moving from Year 11 into EET is at least as high as for non-cared for pupils.  Destinations are suitably aspirational and match the ability of the young people.</w:t>
            </w:r>
          </w:p>
        </w:tc>
        <w:tc>
          <w:tcPr>
            <w:tcW w:w="4285" w:type="dxa"/>
          </w:tcPr>
          <w:p w14:paraId="0983F106" w14:textId="77777777" w:rsidR="00DD4B2E" w:rsidRDefault="00DD4B2E" w:rsidP="00DD4B2E"/>
        </w:tc>
      </w:tr>
      <w:tr w:rsidR="00DD4B2E" w14:paraId="798E7061" w14:textId="77777777" w:rsidTr="00DD4B2E">
        <w:tc>
          <w:tcPr>
            <w:tcW w:w="0" w:type="auto"/>
          </w:tcPr>
          <w:p w14:paraId="22A85FD8" w14:textId="77777777" w:rsidR="00DD4B2E" w:rsidRDefault="00DD4B2E" w:rsidP="00DD4B2E">
            <w:r>
              <w:t>1.3</w:t>
            </w:r>
          </w:p>
        </w:tc>
        <w:tc>
          <w:tcPr>
            <w:tcW w:w="4236" w:type="dxa"/>
          </w:tcPr>
          <w:p w14:paraId="3071B6F7" w14:textId="4CA440CB" w:rsidR="00DD4B2E" w:rsidRDefault="00DD4B2E" w:rsidP="00DD4B2E">
            <w:r>
              <w:t>The school sets appropriately challenging grade/level targets for individual children we care for</w:t>
            </w:r>
          </w:p>
        </w:tc>
        <w:tc>
          <w:tcPr>
            <w:tcW w:w="5103" w:type="dxa"/>
          </w:tcPr>
          <w:p w14:paraId="1584DEE0" w14:textId="028B174D" w:rsidR="00DD4B2E" w:rsidRDefault="00DD4B2E" w:rsidP="00DD4B2E">
            <w:r>
              <w:t xml:space="preserve">The children know their grade/level targets, except in exceptional circumstances, and can describe how they are doing against them as well as actions they need to take to achieve them.  Staff have maintained high aspirations for all children we care for and ensure that there are suitable interventions to overcome </w:t>
            </w:r>
            <w:r>
              <w:lastRenderedPageBreak/>
              <w:t>any barriers to achievement</w:t>
            </w:r>
          </w:p>
        </w:tc>
        <w:tc>
          <w:tcPr>
            <w:tcW w:w="4285" w:type="dxa"/>
          </w:tcPr>
          <w:p w14:paraId="2566F33F" w14:textId="77777777" w:rsidR="00DD4B2E" w:rsidRDefault="00DD4B2E" w:rsidP="00DD4B2E"/>
        </w:tc>
      </w:tr>
      <w:tr w:rsidR="00DD4B2E" w14:paraId="4979C036" w14:textId="77777777" w:rsidTr="00DD4B2E">
        <w:tc>
          <w:tcPr>
            <w:tcW w:w="0" w:type="auto"/>
            <w:shd w:val="clear" w:color="auto" w:fill="8EAADB" w:themeFill="accent1" w:themeFillTint="99"/>
          </w:tcPr>
          <w:p w14:paraId="3A23BF52" w14:textId="1F4DBD47" w:rsidR="00DD4B2E" w:rsidRDefault="00DD4B2E" w:rsidP="00DD4B2E">
            <w:r>
              <w:t>2</w:t>
            </w:r>
          </w:p>
        </w:tc>
        <w:tc>
          <w:tcPr>
            <w:tcW w:w="4236" w:type="dxa"/>
            <w:shd w:val="clear" w:color="auto" w:fill="8EAADB" w:themeFill="accent1" w:themeFillTint="99"/>
          </w:tcPr>
          <w:p w14:paraId="086F6D4E" w14:textId="6D3E4E22" w:rsidR="00DD4B2E" w:rsidRDefault="005204D5" w:rsidP="00DD4B2E">
            <w:r w:rsidRPr="006969B7">
              <w:rPr>
                <w:b/>
              </w:rPr>
              <w:t>Personal development, behaviour and welfare</w:t>
            </w:r>
          </w:p>
        </w:tc>
        <w:tc>
          <w:tcPr>
            <w:tcW w:w="5103" w:type="dxa"/>
            <w:shd w:val="clear" w:color="auto" w:fill="8EAADB" w:themeFill="accent1" w:themeFillTint="99"/>
          </w:tcPr>
          <w:p w14:paraId="35C10BE0" w14:textId="3AF524E4" w:rsidR="00DD4B2E" w:rsidRDefault="00DD4B2E" w:rsidP="00DD4B2E">
            <w:r>
              <w:rPr>
                <w:b/>
              </w:rPr>
              <w:t>Indicator of good practice</w:t>
            </w:r>
          </w:p>
        </w:tc>
        <w:tc>
          <w:tcPr>
            <w:tcW w:w="4285" w:type="dxa"/>
            <w:shd w:val="clear" w:color="auto" w:fill="8EAADB" w:themeFill="accent1" w:themeFillTint="99"/>
          </w:tcPr>
          <w:p w14:paraId="49F14F3D" w14:textId="6995210F" w:rsidR="00DD4B2E" w:rsidRDefault="00DD4B2E" w:rsidP="00DD4B2E">
            <w:r>
              <w:rPr>
                <w:b/>
              </w:rPr>
              <w:t>Evidence to support assertion</w:t>
            </w:r>
          </w:p>
        </w:tc>
      </w:tr>
      <w:tr w:rsidR="00DD4B2E" w14:paraId="7817E002" w14:textId="77777777" w:rsidTr="00DD4B2E">
        <w:tc>
          <w:tcPr>
            <w:tcW w:w="0" w:type="auto"/>
          </w:tcPr>
          <w:p w14:paraId="5ECFA46B" w14:textId="77777777" w:rsidR="00DD4B2E" w:rsidRDefault="00DD4B2E" w:rsidP="00DD4B2E"/>
        </w:tc>
        <w:tc>
          <w:tcPr>
            <w:tcW w:w="4236" w:type="dxa"/>
          </w:tcPr>
          <w:p w14:paraId="5EE37DAD" w14:textId="476318CA" w:rsidR="00DD4B2E" w:rsidRPr="00DD4B2E" w:rsidRDefault="00DD4B2E" w:rsidP="00DD4B2E">
            <w:pPr>
              <w:rPr>
                <w:b/>
                <w:bCs/>
              </w:rPr>
            </w:pPr>
            <w:r w:rsidRPr="00DD4B2E">
              <w:rPr>
                <w:b/>
                <w:bCs/>
              </w:rPr>
              <w:t>Guidance to schools</w:t>
            </w:r>
          </w:p>
        </w:tc>
        <w:tc>
          <w:tcPr>
            <w:tcW w:w="5103" w:type="dxa"/>
          </w:tcPr>
          <w:p w14:paraId="585949C3" w14:textId="77777777" w:rsidR="00DD4B2E" w:rsidRDefault="00DD4B2E" w:rsidP="00DD4B2E"/>
        </w:tc>
        <w:tc>
          <w:tcPr>
            <w:tcW w:w="4285" w:type="dxa"/>
          </w:tcPr>
          <w:p w14:paraId="746F979A" w14:textId="77777777" w:rsidR="00DD4B2E" w:rsidRDefault="00DD4B2E" w:rsidP="00DD4B2E"/>
        </w:tc>
      </w:tr>
      <w:tr w:rsidR="00DD4B2E" w14:paraId="3A349FA8" w14:textId="77777777" w:rsidTr="00DD4B2E">
        <w:tc>
          <w:tcPr>
            <w:tcW w:w="0" w:type="auto"/>
          </w:tcPr>
          <w:p w14:paraId="46F9B0AD" w14:textId="2DE1861A" w:rsidR="00DD4B2E" w:rsidRDefault="00DD4B2E" w:rsidP="00DD4B2E">
            <w:r>
              <w:t>2.1</w:t>
            </w:r>
          </w:p>
        </w:tc>
        <w:tc>
          <w:tcPr>
            <w:tcW w:w="4236" w:type="dxa"/>
          </w:tcPr>
          <w:p w14:paraId="73FBB1BD" w14:textId="3E5E029E" w:rsidR="00DD4B2E" w:rsidRDefault="00DD4B2E" w:rsidP="00DD4B2E">
            <w:r>
              <w:t xml:space="preserve">All school staff understand the </w:t>
            </w:r>
            <w:proofErr w:type="gramStart"/>
            <w:r>
              <w:t>particular safeguarding</w:t>
            </w:r>
            <w:proofErr w:type="gramEnd"/>
            <w:r>
              <w:t xml:space="preserve"> risks that can accompany children we care for status and acts to minimise them, recognising that the safest place for a child during the school day is in school</w:t>
            </w:r>
          </w:p>
        </w:tc>
        <w:tc>
          <w:tcPr>
            <w:tcW w:w="5103" w:type="dxa"/>
          </w:tcPr>
          <w:p w14:paraId="19DE9826" w14:textId="44374BDC" w:rsidR="00DD4B2E" w:rsidRDefault="00DD4B2E" w:rsidP="00DD4B2E">
            <w:r>
              <w:t>The named Governor reviews issues related to the behaviour and safety of children we care for, each term, including rigorously interrogating attendance and exclusions data.</w:t>
            </w:r>
          </w:p>
        </w:tc>
        <w:tc>
          <w:tcPr>
            <w:tcW w:w="4285" w:type="dxa"/>
          </w:tcPr>
          <w:p w14:paraId="0B7FA048" w14:textId="77777777" w:rsidR="00DD4B2E" w:rsidRDefault="00DD4B2E" w:rsidP="00DD4B2E"/>
        </w:tc>
      </w:tr>
      <w:tr w:rsidR="00DD4B2E" w14:paraId="20B86BA8" w14:textId="77777777" w:rsidTr="00DD4B2E">
        <w:tc>
          <w:tcPr>
            <w:tcW w:w="0" w:type="auto"/>
          </w:tcPr>
          <w:p w14:paraId="7F753DF8" w14:textId="0ACFCBA2" w:rsidR="00DD4B2E" w:rsidRDefault="00DD4B2E" w:rsidP="00DD4B2E">
            <w:r>
              <w:t>2.2</w:t>
            </w:r>
          </w:p>
        </w:tc>
        <w:tc>
          <w:tcPr>
            <w:tcW w:w="4236" w:type="dxa"/>
          </w:tcPr>
          <w:p w14:paraId="4FD75565" w14:textId="424C6B99" w:rsidR="00DD4B2E" w:rsidRDefault="00DD4B2E" w:rsidP="00DD4B2E">
            <w:r>
              <w:t xml:space="preserve">When considering exclusion, the Headteacher and the Governing Body must have regard to the Secretary of State’s guidance on exclusion. School understands the </w:t>
            </w:r>
            <w:proofErr w:type="gramStart"/>
            <w:r>
              <w:t>particular impact</w:t>
            </w:r>
            <w:proofErr w:type="gramEnd"/>
            <w:r>
              <w:t xml:space="preserve"> exclusion can have on children we care for placements and uses internal exclusion wherever possible.  </w:t>
            </w:r>
          </w:p>
        </w:tc>
        <w:tc>
          <w:tcPr>
            <w:tcW w:w="5103" w:type="dxa"/>
          </w:tcPr>
          <w:p w14:paraId="18851D71" w14:textId="270E0B0D" w:rsidR="00DD4B2E" w:rsidRDefault="00DD4B2E" w:rsidP="00DD4B2E">
            <w:r>
              <w:t>Internal exclusion is used wherever possible.  Where a fixed term exclusion cannot be avoided ‘1</w:t>
            </w:r>
            <w:r w:rsidRPr="00C47526">
              <w:rPr>
                <w:vertAlign w:val="superscript"/>
              </w:rPr>
              <w:t>st</w:t>
            </w:r>
            <w:r>
              <w:t xml:space="preserve"> day cover’ is provided to ensure there is no break in learning for children we care for.</w:t>
            </w:r>
          </w:p>
          <w:p w14:paraId="12F3D8BD" w14:textId="1E999670" w:rsidR="00DD4B2E" w:rsidRDefault="00DD4B2E" w:rsidP="00DD4B2E">
            <w:r>
              <w:t>School always has a conversation with the Virtual School before issuing a fixed term exclusion for a child we care for.</w:t>
            </w:r>
          </w:p>
        </w:tc>
        <w:tc>
          <w:tcPr>
            <w:tcW w:w="4285" w:type="dxa"/>
          </w:tcPr>
          <w:p w14:paraId="2FCE845B" w14:textId="77777777" w:rsidR="00DD4B2E" w:rsidRDefault="00DD4B2E" w:rsidP="00DD4B2E"/>
        </w:tc>
      </w:tr>
      <w:tr w:rsidR="00DD4B2E" w14:paraId="13AF80B5" w14:textId="77777777" w:rsidTr="00DD4B2E">
        <w:tc>
          <w:tcPr>
            <w:tcW w:w="0" w:type="auto"/>
          </w:tcPr>
          <w:p w14:paraId="271511F1" w14:textId="77777777" w:rsidR="00DD4B2E" w:rsidRDefault="00DD4B2E" w:rsidP="00DD4B2E"/>
        </w:tc>
        <w:tc>
          <w:tcPr>
            <w:tcW w:w="4236" w:type="dxa"/>
          </w:tcPr>
          <w:p w14:paraId="6E5E00A6" w14:textId="77777777" w:rsidR="00DD4B2E" w:rsidRDefault="00DD4B2E" w:rsidP="00DD4B2E"/>
        </w:tc>
        <w:tc>
          <w:tcPr>
            <w:tcW w:w="5103" w:type="dxa"/>
          </w:tcPr>
          <w:p w14:paraId="274BBFB1" w14:textId="1B5CF634" w:rsidR="00DD4B2E" w:rsidRDefault="00DD4B2E" w:rsidP="00DD4B2E">
            <w:r>
              <w:t xml:space="preserve">Across a </w:t>
            </w:r>
            <w:proofErr w:type="gramStart"/>
            <w:r>
              <w:t>3 year</w:t>
            </w:r>
            <w:proofErr w:type="gramEnd"/>
            <w:r>
              <w:t xml:space="preserve"> period fixed term exclusion rates for children we care for are similar or fewer than those for non-cared for pupils.</w:t>
            </w:r>
          </w:p>
        </w:tc>
        <w:tc>
          <w:tcPr>
            <w:tcW w:w="4285" w:type="dxa"/>
          </w:tcPr>
          <w:p w14:paraId="2005A59F" w14:textId="77777777" w:rsidR="00DD4B2E" w:rsidRDefault="00DD4B2E" w:rsidP="00DD4B2E"/>
        </w:tc>
      </w:tr>
      <w:tr w:rsidR="00DD4B2E" w14:paraId="2066EAEA" w14:textId="77777777" w:rsidTr="00DD4B2E">
        <w:tc>
          <w:tcPr>
            <w:tcW w:w="0" w:type="auto"/>
          </w:tcPr>
          <w:p w14:paraId="0F536E69" w14:textId="77777777" w:rsidR="00DD4B2E" w:rsidRDefault="00DD4B2E" w:rsidP="00DD4B2E"/>
        </w:tc>
        <w:tc>
          <w:tcPr>
            <w:tcW w:w="4236" w:type="dxa"/>
          </w:tcPr>
          <w:p w14:paraId="0EBF7B81" w14:textId="77777777" w:rsidR="00DD4B2E" w:rsidRDefault="00DD4B2E" w:rsidP="00DD4B2E"/>
        </w:tc>
        <w:tc>
          <w:tcPr>
            <w:tcW w:w="5103" w:type="dxa"/>
          </w:tcPr>
          <w:p w14:paraId="62F1B0AB" w14:textId="124B1CC2" w:rsidR="00DD4B2E" w:rsidRDefault="00DD4B2E" w:rsidP="00DD4B2E">
            <w:r>
              <w:t xml:space="preserve">Across a </w:t>
            </w:r>
            <w:proofErr w:type="gramStart"/>
            <w:r>
              <w:t>3 year</w:t>
            </w:r>
            <w:proofErr w:type="gramEnd"/>
            <w:r>
              <w:t xml:space="preserve"> period no child we care for has been permanently excluded or effectively permanently excluded (asked not to return) from the school.</w:t>
            </w:r>
          </w:p>
        </w:tc>
        <w:tc>
          <w:tcPr>
            <w:tcW w:w="4285" w:type="dxa"/>
          </w:tcPr>
          <w:p w14:paraId="6D1381C9" w14:textId="77777777" w:rsidR="00DD4B2E" w:rsidRDefault="00DD4B2E" w:rsidP="00DD4B2E"/>
        </w:tc>
      </w:tr>
      <w:tr w:rsidR="00DD4B2E" w14:paraId="355491F0" w14:textId="77777777" w:rsidTr="00DD4B2E">
        <w:tc>
          <w:tcPr>
            <w:tcW w:w="0" w:type="auto"/>
          </w:tcPr>
          <w:p w14:paraId="2CC263C7" w14:textId="23ADC958" w:rsidR="00DD4B2E" w:rsidRDefault="00DD4B2E" w:rsidP="00DD4B2E">
            <w:r>
              <w:t>2.3</w:t>
            </w:r>
          </w:p>
        </w:tc>
        <w:tc>
          <w:tcPr>
            <w:tcW w:w="4236" w:type="dxa"/>
          </w:tcPr>
          <w:p w14:paraId="387A9FB0" w14:textId="528309BD" w:rsidR="00DD4B2E" w:rsidRDefault="00DD4B2E" w:rsidP="00DD4B2E">
            <w:r>
              <w:t xml:space="preserve">Given the </w:t>
            </w:r>
            <w:proofErr w:type="gramStart"/>
            <w:r>
              <w:t>particular safeguarding</w:t>
            </w:r>
            <w:proofErr w:type="gramEnd"/>
            <w:r>
              <w:t xml:space="preserve"> risks that can accompany children we care for status, school understand that the safest place for a</w:t>
            </w:r>
            <w:r w:rsidR="005204D5">
              <w:t xml:space="preserve"> </w:t>
            </w:r>
            <w:r>
              <w:t>cared for</w:t>
            </w:r>
            <w:r w:rsidR="005204D5">
              <w:t xml:space="preserve"> child </w:t>
            </w:r>
            <w:r>
              <w:t>is</w:t>
            </w:r>
            <w:r w:rsidR="005204D5">
              <w:t xml:space="preserve"> to be</w:t>
            </w:r>
            <w:r>
              <w:t xml:space="preserve"> in school and acts swiftly to minimise absence</w:t>
            </w:r>
          </w:p>
        </w:tc>
        <w:tc>
          <w:tcPr>
            <w:tcW w:w="5103" w:type="dxa"/>
          </w:tcPr>
          <w:p w14:paraId="534CE6F9" w14:textId="1DA0B6F5" w:rsidR="00DD4B2E" w:rsidRDefault="00DD4B2E" w:rsidP="00DD4B2E">
            <w:r>
              <w:t xml:space="preserve">Across a </w:t>
            </w:r>
            <w:proofErr w:type="gramStart"/>
            <w:r>
              <w:t>3 year</w:t>
            </w:r>
            <w:proofErr w:type="gramEnd"/>
            <w:r>
              <w:t xml:space="preserve"> period attendance rates for children we care for are similar or better than for those for non-cared for pupils</w:t>
            </w:r>
          </w:p>
        </w:tc>
        <w:tc>
          <w:tcPr>
            <w:tcW w:w="4285" w:type="dxa"/>
          </w:tcPr>
          <w:p w14:paraId="4845B599" w14:textId="77777777" w:rsidR="00DD4B2E" w:rsidRDefault="00DD4B2E" w:rsidP="00DD4B2E"/>
        </w:tc>
      </w:tr>
      <w:tr w:rsidR="00DD4B2E" w14:paraId="5EF3971A" w14:textId="77777777" w:rsidTr="00DD4B2E">
        <w:tc>
          <w:tcPr>
            <w:tcW w:w="0" w:type="auto"/>
          </w:tcPr>
          <w:p w14:paraId="2657DF06" w14:textId="77777777" w:rsidR="00DD4B2E" w:rsidRDefault="00DD4B2E" w:rsidP="00DD4B2E"/>
        </w:tc>
        <w:tc>
          <w:tcPr>
            <w:tcW w:w="4236" w:type="dxa"/>
          </w:tcPr>
          <w:p w14:paraId="1413B2EA" w14:textId="77777777" w:rsidR="00DD4B2E" w:rsidRDefault="00DD4B2E" w:rsidP="00DD4B2E"/>
        </w:tc>
        <w:tc>
          <w:tcPr>
            <w:tcW w:w="5103" w:type="dxa"/>
          </w:tcPr>
          <w:p w14:paraId="52C3644B" w14:textId="30B84EF4" w:rsidR="00DD4B2E" w:rsidRDefault="00DD4B2E" w:rsidP="00DD4B2E">
            <w:r>
              <w:t xml:space="preserve">Any requests for holidays in term-time are signed off by the VSHT and the Head of </w:t>
            </w:r>
            <w:r>
              <w:lastRenderedPageBreak/>
              <w:t>Corporate Parenting</w:t>
            </w:r>
          </w:p>
        </w:tc>
        <w:tc>
          <w:tcPr>
            <w:tcW w:w="4285" w:type="dxa"/>
          </w:tcPr>
          <w:p w14:paraId="2CEB6E4F" w14:textId="77777777" w:rsidR="00DD4B2E" w:rsidRDefault="00DD4B2E" w:rsidP="00DD4B2E"/>
        </w:tc>
      </w:tr>
      <w:tr w:rsidR="00DD4B2E" w14:paraId="681182F2" w14:textId="77777777" w:rsidTr="00DD4B2E">
        <w:tc>
          <w:tcPr>
            <w:tcW w:w="0" w:type="auto"/>
          </w:tcPr>
          <w:p w14:paraId="6AAFBBDA" w14:textId="5AB6B0EC" w:rsidR="00DD4B2E" w:rsidRDefault="00DD4B2E" w:rsidP="00DD4B2E">
            <w:r>
              <w:t>2.4</w:t>
            </w:r>
          </w:p>
        </w:tc>
        <w:tc>
          <w:tcPr>
            <w:tcW w:w="4236" w:type="dxa"/>
          </w:tcPr>
          <w:p w14:paraId="72C67E12" w14:textId="555FD87B" w:rsidR="00DD4B2E" w:rsidRDefault="00DD4B2E" w:rsidP="00DD4B2E">
            <w:r>
              <w:t>School adopts statutory admissions criteria and the ethos of the school welcomes children we care for throughout the school year, and their admission is prioritised without delay</w:t>
            </w:r>
          </w:p>
        </w:tc>
        <w:tc>
          <w:tcPr>
            <w:tcW w:w="5103" w:type="dxa"/>
          </w:tcPr>
          <w:p w14:paraId="43DF7D9D" w14:textId="7EB26CBB" w:rsidR="00DD4B2E" w:rsidRDefault="00DD4B2E" w:rsidP="00DD4B2E">
            <w:r>
              <w:t>The school swiftly admit children we care for who have been excluded from other schools or who have moved placement so that the risk of a break in education or placement breakdown is minimised</w:t>
            </w:r>
          </w:p>
        </w:tc>
        <w:tc>
          <w:tcPr>
            <w:tcW w:w="4285" w:type="dxa"/>
          </w:tcPr>
          <w:p w14:paraId="6FE2BA49" w14:textId="77777777" w:rsidR="00DD4B2E" w:rsidRDefault="00DD4B2E" w:rsidP="00DD4B2E"/>
        </w:tc>
      </w:tr>
      <w:tr w:rsidR="00DD4B2E" w14:paraId="3B94842F" w14:textId="77777777" w:rsidTr="00DD4B2E">
        <w:tc>
          <w:tcPr>
            <w:tcW w:w="0" w:type="auto"/>
          </w:tcPr>
          <w:p w14:paraId="1EB499E8" w14:textId="2B98140C" w:rsidR="00DD4B2E" w:rsidRDefault="00DD4B2E" w:rsidP="00DD4B2E">
            <w:r>
              <w:t>2.5</w:t>
            </w:r>
          </w:p>
        </w:tc>
        <w:tc>
          <w:tcPr>
            <w:tcW w:w="4236" w:type="dxa"/>
          </w:tcPr>
          <w:p w14:paraId="73C4B612" w14:textId="77777777" w:rsidR="00DD4B2E" w:rsidRDefault="00DD4B2E" w:rsidP="00DD4B2E">
            <w:r>
              <w:t>The DT understands the importance of obtaining relevant information and liaises with school staff and relevant/agencies services as soon as the school is named.</w:t>
            </w:r>
          </w:p>
          <w:p w14:paraId="118127A9" w14:textId="5C89C01B" w:rsidR="00DD4B2E" w:rsidRDefault="00DD4B2E" w:rsidP="00DD4B2E">
            <w:r>
              <w:t>The PEP should take place, no longer than, within 20 working days of the child becoming Looked After</w:t>
            </w:r>
          </w:p>
        </w:tc>
        <w:tc>
          <w:tcPr>
            <w:tcW w:w="5103" w:type="dxa"/>
          </w:tcPr>
          <w:p w14:paraId="2B9BB77B" w14:textId="02889642" w:rsidR="00DD4B2E" w:rsidRDefault="00DD4B2E" w:rsidP="00DD4B2E">
            <w:r>
              <w:t>Timely and efficient liaison with the previous school results in a seamless induction for the child we care for.</w:t>
            </w:r>
          </w:p>
          <w:p w14:paraId="22DB31B9" w14:textId="3C74911F" w:rsidR="00DD4B2E" w:rsidRDefault="00DD4B2E" w:rsidP="00DD4B2E">
            <w:r>
              <w:t xml:space="preserve">Staff are well informed of any relevant issues pertaining to the </w:t>
            </w:r>
            <w:r w:rsidR="005204D5">
              <w:t>child we care for</w:t>
            </w:r>
            <w:r>
              <w:t xml:space="preserve"> and are skilled to meet their needs</w:t>
            </w:r>
          </w:p>
        </w:tc>
        <w:tc>
          <w:tcPr>
            <w:tcW w:w="4285" w:type="dxa"/>
          </w:tcPr>
          <w:p w14:paraId="4E0F49F1" w14:textId="77777777" w:rsidR="00DD4B2E" w:rsidRDefault="00DD4B2E" w:rsidP="00DD4B2E"/>
        </w:tc>
      </w:tr>
      <w:tr w:rsidR="005204D5" w14:paraId="121A1631" w14:textId="77777777" w:rsidTr="005204D5">
        <w:tc>
          <w:tcPr>
            <w:tcW w:w="0" w:type="auto"/>
            <w:shd w:val="clear" w:color="auto" w:fill="8EAADB" w:themeFill="accent1" w:themeFillTint="99"/>
          </w:tcPr>
          <w:p w14:paraId="7163167B" w14:textId="3060A11B" w:rsidR="005204D5" w:rsidRDefault="005204D5" w:rsidP="005204D5">
            <w:r>
              <w:t>3</w:t>
            </w:r>
          </w:p>
        </w:tc>
        <w:tc>
          <w:tcPr>
            <w:tcW w:w="4236" w:type="dxa"/>
            <w:shd w:val="clear" w:color="auto" w:fill="8EAADB" w:themeFill="accent1" w:themeFillTint="99"/>
          </w:tcPr>
          <w:p w14:paraId="01626F5D" w14:textId="33AFE20E" w:rsidR="005204D5" w:rsidRDefault="005204D5" w:rsidP="005204D5">
            <w:r w:rsidRPr="006969B7">
              <w:rPr>
                <w:b/>
              </w:rPr>
              <w:t>Quality of teaching</w:t>
            </w:r>
          </w:p>
        </w:tc>
        <w:tc>
          <w:tcPr>
            <w:tcW w:w="5103" w:type="dxa"/>
            <w:shd w:val="clear" w:color="auto" w:fill="8EAADB" w:themeFill="accent1" w:themeFillTint="99"/>
          </w:tcPr>
          <w:p w14:paraId="3856EDDF" w14:textId="27381A86" w:rsidR="005204D5" w:rsidRDefault="005204D5" w:rsidP="005204D5">
            <w:r>
              <w:rPr>
                <w:b/>
              </w:rPr>
              <w:t>Indicator of good practice</w:t>
            </w:r>
          </w:p>
        </w:tc>
        <w:tc>
          <w:tcPr>
            <w:tcW w:w="4285" w:type="dxa"/>
            <w:shd w:val="clear" w:color="auto" w:fill="8EAADB" w:themeFill="accent1" w:themeFillTint="99"/>
          </w:tcPr>
          <w:p w14:paraId="79F0487E" w14:textId="2E5E5282" w:rsidR="005204D5" w:rsidRDefault="005204D5" w:rsidP="005204D5">
            <w:r>
              <w:rPr>
                <w:b/>
              </w:rPr>
              <w:t>Evidence to support assertion</w:t>
            </w:r>
          </w:p>
        </w:tc>
      </w:tr>
      <w:tr w:rsidR="005204D5" w14:paraId="7D413DD1" w14:textId="77777777" w:rsidTr="00DD4B2E">
        <w:tc>
          <w:tcPr>
            <w:tcW w:w="0" w:type="auto"/>
          </w:tcPr>
          <w:p w14:paraId="72DFD047" w14:textId="77777777" w:rsidR="005204D5" w:rsidRDefault="005204D5" w:rsidP="005204D5"/>
        </w:tc>
        <w:tc>
          <w:tcPr>
            <w:tcW w:w="4236" w:type="dxa"/>
          </w:tcPr>
          <w:p w14:paraId="0F4632A6" w14:textId="4AED8671" w:rsidR="005204D5" w:rsidRDefault="005204D5" w:rsidP="005204D5">
            <w:pPr>
              <w:rPr>
                <w:b/>
              </w:rPr>
            </w:pPr>
            <w:r w:rsidRPr="00DD4B2E">
              <w:rPr>
                <w:b/>
                <w:bCs/>
              </w:rPr>
              <w:t>Guidance to schools</w:t>
            </w:r>
          </w:p>
        </w:tc>
        <w:tc>
          <w:tcPr>
            <w:tcW w:w="5103" w:type="dxa"/>
          </w:tcPr>
          <w:p w14:paraId="1311D1B7" w14:textId="77777777" w:rsidR="005204D5" w:rsidRDefault="005204D5" w:rsidP="005204D5">
            <w:pPr>
              <w:rPr>
                <w:b/>
              </w:rPr>
            </w:pPr>
          </w:p>
        </w:tc>
        <w:tc>
          <w:tcPr>
            <w:tcW w:w="4285" w:type="dxa"/>
          </w:tcPr>
          <w:p w14:paraId="2DA710EE" w14:textId="77777777" w:rsidR="005204D5" w:rsidRDefault="005204D5" w:rsidP="005204D5">
            <w:pPr>
              <w:rPr>
                <w:b/>
              </w:rPr>
            </w:pPr>
          </w:p>
        </w:tc>
      </w:tr>
      <w:tr w:rsidR="005204D5" w14:paraId="754646F3" w14:textId="77777777" w:rsidTr="00DD4B2E">
        <w:tc>
          <w:tcPr>
            <w:tcW w:w="0" w:type="auto"/>
          </w:tcPr>
          <w:p w14:paraId="74A4542A" w14:textId="7D26244A" w:rsidR="005204D5" w:rsidRDefault="005204D5" w:rsidP="005204D5">
            <w:r>
              <w:t>3.1</w:t>
            </w:r>
          </w:p>
        </w:tc>
        <w:tc>
          <w:tcPr>
            <w:tcW w:w="4236" w:type="dxa"/>
          </w:tcPr>
          <w:p w14:paraId="5F3DBB9A" w14:textId="0DC8A717" w:rsidR="005204D5" w:rsidRPr="00DD4B2E" w:rsidRDefault="005204D5" w:rsidP="005204D5">
            <w:pPr>
              <w:rPr>
                <w:b/>
                <w:bCs/>
              </w:rPr>
            </w:pPr>
            <w:r>
              <w:t xml:space="preserve">The school understands the needs of the individual </w:t>
            </w:r>
            <w:r w:rsidR="006F21D9">
              <w:t>child we care for</w:t>
            </w:r>
            <w:r>
              <w:t xml:space="preserve"> on roll and personalises the learning offer to meet those needs</w:t>
            </w:r>
          </w:p>
        </w:tc>
        <w:tc>
          <w:tcPr>
            <w:tcW w:w="5103" w:type="dxa"/>
          </w:tcPr>
          <w:p w14:paraId="5E52F5F5" w14:textId="64E51A97" w:rsidR="005204D5" w:rsidRDefault="006F21D9" w:rsidP="005204D5">
            <w:pPr>
              <w:rPr>
                <w:b/>
              </w:rPr>
            </w:pPr>
            <w:r>
              <w:t>Children we care for</w:t>
            </w:r>
            <w:r w:rsidR="005204D5">
              <w:t xml:space="preserve"> are taught by qualified teachers who are judged ‘good’ by the school and no </w:t>
            </w:r>
            <w:r>
              <w:t>child we care for</w:t>
            </w:r>
            <w:r w:rsidR="005204D5">
              <w:t xml:space="preserve"> is taught by an ‘inadequate’ teacher or spends more time with unqualified staff than their peers.  LAC are placed in high sets </w:t>
            </w:r>
            <w:r>
              <w:t>wherever</w:t>
            </w:r>
            <w:r w:rsidR="005204D5">
              <w:t xml:space="preserve"> possible</w:t>
            </w:r>
          </w:p>
        </w:tc>
        <w:tc>
          <w:tcPr>
            <w:tcW w:w="4285" w:type="dxa"/>
          </w:tcPr>
          <w:p w14:paraId="2FB2B13D" w14:textId="77777777" w:rsidR="005204D5" w:rsidRDefault="005204D5" w:rsidP="005204D5">
            <w:pPr>
              <w:rPr>
                <w:b/>
              </w:rPr>
            </w:pPr>
          </w:p>
        </w:tc>
      </w:tr>
      <w:tr w:rsidR="005204D5" w14:paraId="47649012" w14:textId="77777777" w:rsidTr="00C311DA">
        <w:tc>
          <w:tcPr>
            <w:tcW w:w="0" w:type="auto"/>
          </w:tcPr>
          <w:p w14:paraId="0FE68B8D" w14:textId="77777777" w:rsidR="005204D5" w:rsidRDefault="005204D5" w:rsidP="005204D5"/>
        </w:tc>
        <w:tc>
          <w:tcPr>
            <w:tcW w:w="4236" w:type="dxa"/>
          </w:tcPr>
          <w:p w14:paraId="1A846336" w14:textId="77777777" w:rsidR="005204D5" w:rsidRPr="00DD4B2E" w:rsidRDefault="005204D5" w:rsidP="005204D5">
            <w:pPr>
              <w:rPr>
                <w:b/>
                <w:bCs/>
              </w:rPr>
            </w:pPr>
          </w:p>
        </w:tc>
        <w:tc>
          <w:tcPr>
            <w:tcW w:w="5103" w:type="dxa"/>
          </w:tcPr>
          <w:p w14:paraId="63DED0ED" w14:textId="2B0C5717" w:rsidR="005204D5" w:rsidRDefault="005204D5" w:rsidP="005204D5">
            <w:pPr>
              <w:rPr>
                <w:b/>
              </w:rPr>
            </w:pPr>
            <w:r>
              <w:t>Any alternative provision is planned as part of a PEP review and is rigorously monitored and evaluated for quality.  The school ensure that there is continuity of study which leads to success in external exams and qualifications.</w:t>
            </w:r>
          </w:p>
        </w:tc>
        <w:tc>
          <w:tcPr>
            <w:tcW w:w="4285" w:type="dxa"/>
          </w:tcPr>
          <w:p w14:paraId="76020AC8" w14:textId="77777777" w:rsidR="005204D5" w:rsidRDefault="005204D5" w:rsidP="005204D5">
            <w:pPr>
              <w:rPr>
                <w:b/>
              </w:rPr>
            </w:pPr>
          </w:p>
        </w:tc>
      </w:tr>
      <w:tr w:rsidR="005204D5" w14:paraId="1E6BCB2C" w14:textId="77777777" w:rsidTr="00C311DA">
        <w:tc>
          <w:tcPr>
            <w:tcW w:w="0" w:type="auto"/>
          </w:tcPr>
          <w:p w14:paraId="77F7CE4A" w14:textId="77777777" w:rsidR="005204D5" w:rsidRDefault="005204D5" w:rsidP="005204D5"/>
        </w:tc>
        <w:tc>
          <w:tcPr>
            <w:tcW w:w="4236" w:type="dxa"/>
          </w:tcPr>
          <w:p w14:paraId="78B1DF38" w14:textId="77777777" w:rsidR="005204D5" w:rsidRPr="00DD4B2E" w:rsidRDefault="005204D5" w:rsidP="005204D5">
            <w:pPr>
              <w:rPr>
                <w:b/>
                <w:bCs/>
              </w:rPr>
            </w:pPr>
          </w:p>
        </w:tc>
        <w:tc>
          <w:tcPr>
            <w:tcW w:w="5103" w:type="dxa"/>
          </w:tcPr>
          <w:p w14:paraId="5ACD6EBD" w14:textId="32FCE314" w:rsidR="005204D5" w:rsidRDefault="005204D5" w:rsidP="005204D5">
            <w:pPr>
              <w:rPr>
                <w:b/>
              </w:rPr>
            </w:pPr>
            <w:r>
              <w:t xml:space="preserve">School has prioritised training to meet the needs of </w:t>
            </w:r>
            <w:r w:rsidR="006F21D9">
              <w:t>children we care for</w:t>
            </w:r>
            <w:r>
              <w:t>, for example Trauma and Attachment.</w:t>
            </w:r>
          </w:p>
        </w:tc>
        <w:tc>
          <w:tcPr>
            <w:tcW w:w="4285" w:type="dxa"/>
          </w:tcPr>
          <w:p w14:paraId="161E2B32" w14:textId="77777777" w:rsidR="005204D5" w:rsidRDefault="005204D5" w:rsidP="005204D5">
            <w:pPr>
              <w:rPr>
                <w:b/>
              </w:rPr>
            </w:pPr>
          </w:p>
        </w:tc>
      </w:tr>
      <w:tr w:rsidR="005204D5" w14:paraId="02B378AB" w14:textId="77777777" w:rsidTr="00C311DA">
        <w:tc>
          <w:tcPr>
            <w:tcW w:w="0" w:type="auto"/>
          </w:tcPr>
          <w:p w14:paraId="285E1EB1" w14:textId="77777777" w:rsidR="005204D5" w:rsidRDefault="005204D5" w:rsidP="005204D5"/>
        </w:tc>
        <w:tc>
          <w:tcPr>
            <w:tcW w:w="4236" w:type="dxa"/>
          </w:tcPr>
          <w:p w14:paraId="3DCC3F9F" w14:textId="77777777" w:rsidR="005204D5" w:rsidRPr="00DD4B2E" w:rsidRDefault="005204D5" w:rsidP="005204D5">
            <w:pPr>
              <w:rPr>
                <w:b/>
                <w:bCs/>
              </w:rPr>
            </w:pPr>
          </w:p>
        </w:tc>
        <w:tc>
          <w:tcPr>
            <w:tcW w:w="5103" w:type="dxa"/>
          </w:tcPr>
          <w:p w14:paraId="5FB19000" w14:textId="1E7B4D34" w:rsidR="005204D5" w:rsidRDefault="006F21D9" w:rsidP="005204D5">
            <w:pPr>
              <w:rPr>
                <w:b/>
              </w:rPr>
            </w:pPr>
            <w:r>
              <w:t>Children we care for</w:t>
            </w:r>
            <w:r w:rsidR="005204D5">
              <w:t xml:space="preserve"> are well represented on school council, in extra-curricular activities and similar programmes</w:t>
            </w:r>
          </w:p>
        </w:tc>
        <w:tc>
          <w:tcPr>
            <w:tcW w:w="4285" w:type="dxa"/>
          </w:tcPr>
          <w:p w14:paraId="39EE36A7" w14:textId="77777777" w:rsidR="005204D5" w:rsidRDefault="005204D5" w:rsidP="005204D5">
            <w:pPr>
              <w:rPr>
                <w:b/>
              </w:rPr>
            </w:pPr>
          </w:p>
        </w:tc>
      </w:tr>
      <w:tr w:rsidR="006F21D9" w14:paraId="5C142516" w14:textId="77777777" w:rsidTr="00C311DA">
        <w:tc>
          <w:tcPr>
            <w:tcW w:w="0" w:type="auto"/>
          </w:tcPr>
          <w:p w14:paraId="3A28DCFD" w14:textId="005F59AC" w:rsidR="006F21D9" w:rsidRDefault="006F21D9" w:rsidP="006F21D9">
            <w:r>
              <w:t>3.2</w:t>
            </w:r>
          </w:p>
        </w:tc>
        <w:tc>
          <w:tcPr>
            <w:tcW w:w="4236" w:type="dxa"/>
          </w:tcPr>
          <w:p w14:paraId="4CB29779" w14:textId="40D53367" w:rsidR="006F21D9" w:rsidRPr="00DD4B2E" w:rsidRDefault="006F21D9" w:rsidP="006F21D9">
            <w:pPr>
              <w:rPr>
                <w:b/>
                <w:bCs/>
              </w:rPr>
            </w:pPr>
            <w:r>
              <w:t xml:space="preserve">The SENCO works closely with the Designated Teacher to ensure </w:t>
            </w:r>
            <w:r>
              <w:lastRenderedPageBreak/>
              <w:t>accelerated progress</w:t>
            </w:r>
          </w:p>
        </w:tc>
        <w:tc>
          <w:tcPr>
            <w:tcW w:w="5103" w:type="dxa"/>
          </w:tcPr>
          <w:p w14:paraId="7A69EB53" w14:textId="5481CDFE" w:rsidR="006F21D9" w:rsidRDefault="006F21D9" w:rsidP="006F21D9">
            <w:pPr>
              <w:rPr>
                <w:b/>
              </w:rPr>
            </w:pPr>
            <w:r>
              <w:lastRenderedPageBreak/>
              <w:t xml:space="preserve">Across a </w:t>
            </w:r>
            <w:proofErr w:type="gramStart"/>
            <w:r>
              <w:t>3 year</w:t>
            </w:r>
            <w:proofErr w:type="gramEnd"/>
            <w:r>
              <w:t xml:space="preserve"> period children we care for with an EHC Plan and those on SEN support </w:t>
            </w:r>
            <w:r>
              <w:lastRenderedPageBreak/>
              <w:t>make accelerated progress and achieve the outcomes in their plans</w:t>
            </w:r>
          </w:p>
        </w:tc>
        <w:tc>
          <w:tcPr>
            <w:tcW w:w="4285" w:type="dxa"/>
          </w:tcPr>
          <w:p w14:paraId="4C75BE58" w14:textId="77777777" w:rsidR="006F21D9" w:rsidRDefault="006F21D9" w:rsidP="006F21D9">
            <w:pPr>
              <w:rPr>
                <w:b/>
              </w:rPr>
            </w:pPr>
          </w:p>
        </w:tc>
      </w:tr>
      <w:tr w:rsidR="006F21D9" w14:paraId="76AED511" w14:textId="77777777" w:rsidTr="00C311DA">
        <w:tc>
          <w:tcPr>
            <w:tcW w:w="0" w:type="auto"/>
          </w:tcPr>
          <w:p w14:paraId="0BDFA525" w14:textId="77777777" w:rsidR="006F21D9" w:rsidRDefault="006F21D9" w:rsidP="006F21D9"/>
        </w:tc>
        <w:tc>
          <w:tcPr>
            <w:tcW w:w="4236" w:type="dxa"/>
          </w:tcPr>
          <w:p w14:paraId="1DCF425A" w14:textId="77777777" w:rsidR="006F21D9" w:rsidRPr="00DD4B2E" w:rsidRDefault="006F21D9" w:rsidP="006F21D9">
            <w:pPr>
              <w:rPr>
                <w:b/>
                <w:bCs/>
              </w:rPr>
            </w:pPr>
          </w:p>
        </w:tc>
        <w:tc>
          <w:tcPr>
            <w:tcW w:w="5103" w:type="dxa"/>
          </w:tcPr>
          <w:p w14:paraId="33313C3B" w14:textId="4402CD17" w:rsidR="006F21D9" w:rsidRDefault="006F21D9" w:rsidP="006F21D9">
            <w:pPr>
              <w:rPr>
                <w:b/>
              </w:rPr>
            </w:pPr>
            <w:r>
              <w:t xml:space="preserve">Across a </w:t>
            </w:r>
            <w:proofErr w:type="gramStart"/>
            <w:r>
              <w:t>3 year</w:t>
            </w:r>
            <w:proofErr w:type="gramEnd"/>
            <w:r>
              <w:t xml:space="preserve"> period all children we care for who also have a special need progress into EET and destinations are suitably aspirational.</w:t>
            </w:r>
          </w:p>
        </w:tc>
        <w:tc>
          <w:tcPr>
            <w:tcW w:w="4285" w:type="dxa"/>
          </w:tcPr>
          <w:p w14:paraId="02E06C7E" w14:textId="77777777" w:rsidR="006F21D9" w:rsidRDefault="006F21D9" w:rsidP="006F21D9">
            <w:pPr>
              <w:rPr>
                <w:b/>
              </w:rPr>
            </w:pPr>
          </w:p>
        </w:tc>
      </w:tr>
      <w:tr w:rsidR="006F21D9" w14:paraId="7947EF78" w14:textId="77777777" w:rsidTr="00C311DA">
        <w:tc>
          <w:tcPr>
            <w:tcW w:w="0" w:type="auto"/>
          </w:tcPr>
          <w:p w14:paraId="2C30EF55" w14:textId="77777777" w:rsidR="006F21D9" w:rsidRDefault="006F21D9" w:rsidP="006F21D9"/>
        </w:tc>
        <w:tc>
          <w:tcPr>
            <w:tcW w:w="4236" w:type="dxa"/>
          </w:tcPr>
          <w:p w14:paraId="6C5A478C" w14:textId="77777777" w:rsidR="006F21D9" w:rsidRPr="00DD4B2E" w:rsidRDefault="006F21D9" w:rsidP="006F21D9">
            <w:pPr>
              <w:rPr>
                <w:b/>
                <w:bCs/>
              </w:rPr>
            </w:pPr>
          </w:p>
        </w:tc>
        <w:tc>
          <w:tcPr>
            <w:tcW w:w="5103" w:type="dxa"/>
          </w:tcPr>
          <w:p w14:paraId="5E77C47D" w14:textId="05E8D49A" w:rsidR="006F21D9" w:rsidRDefault="006F21D9" w:rsidP="006F21D9">
            <w:pPr>
              <w:rPr>
                <w:b/>
              </w:rPr>
            </w:pPr>
            <w:r w:rsidRPr="006969B7">
              <w:t xml:space="preserve">The named Governor for </w:t>
            </w:r>
            <w:r>
              <w:t>children we care for</w:t>
            </w:r>
            <w:r w:rsidRPr="006969B7">
              <w:t xml:space="preserve"> meet and the DT, the SENCO and the named SEND Governor meet at least annually to ensure </w:t>
            </w:r>
            <w:r>
              <w:t>children we care for</w:t>
            </w:r>
            <w:r w:rsidRPr="006969B7">
              <w:t xml:space="preserve"> are making accelerated progress and to resolve any issues arising from their overlapping responsibilities</w:t>
            </w:r>
          </w:p>
        </w:tc>
        <w:tc>
          <w:tcPr>
            <w:tcW w:w="4285" w:type="dxa"/>
          </w:tcPr>
          <w:p w14:paraId="33B9C85A" w14:textId="77777777" w:rsidR="006F21D9" w:rsidRDefault="006F21D9" w:rsidP="006F21D9">
            <w:pPr>
              <w:rPr>
                <w:b/>
              </w:rPr>
            </w:pPr>
          </w:p>
        </w:tc>
      </w:tr>
      <w:tr w:rsidR="00723ED0" w14:paraId="790EFDD7" w14:textId="77777777" w:rsidTr="00C311DA">
        <w:tc>
          <w:tcPr>
            <w:tcW w:w="0" w:type="auto"/>
          </w:tcPr>
          <w:p w14:paraId="57BAD96F" w14:textId="5A4E87E4" w:rsidR="00723ED0" w:rsidRDefault="00723ED0" w:rsidP="00723ED0">
            <w:r>
              <w:t>3.3</w:t>
            </w:r>
          </w:p>
        </w:tc>
        <w:tc>
          <w:tcPr>
            <w:tcW w:w="4236" w:type="dxa"/>
          </w:tcPr>
          <w:p w14:paraId="499AEEAE" w14:textId="77777777" w:rsidR="00723ED0" w:rsidRDefault="00723ED0" w:rsidP="00723ED0">
            <w:r>
              <w:t>Personal Education Planning</w:t>
            </w:r>
          </w:p>
          <w:p w14:paraId="3634677E" w14:textId="77777777" w:rsidR="00723ED0" w:rsidRPr="00DD4B2E" w:rsidRDefault="00723ED0" w:rsidP="00723ED0">
            <w:pPr>
              <w:rPr>
                <w:b/>
                <w:bCs/>
              </w:rPr>
            </w:pPr>
          </w:p>
        </w:tc>
        <w:tc>
          <w:tcPr>
            <w:tcW w:w="5103" w:type="dxa"/>
          </w:tcPr>
          <w:p w14:paraId="57C3776E" w14:textId="3E8374C9" w:rsidR="00723ED0" w:rsidRDefault="00723ED0" w:rsidP="00723ED0">
            <w:r>
              <w:t>The DT regularly reports trends in children we care attainment, progress, behaviour and attendance and compares them to those of non-cared for peers, in their reports to governors</w:t>
            </w:r>
          </w:p>
          <w:p w14:paraId="00C99839" w14:textId="77777777" w:rsidR="00723ED0" w:rsidRDefault="00723ED0" w:rsidP="00723ED0">
            <w:r>
              <w:t>The DT takes a lead responsibility for the development and implementation of the PEP/or individualised plan</w:t>
            </w:r>
          </w:p>
          <w:p w14:paraId="50E16D57" w14:textId="77777777" w:rsidR="00723ED0" w:rsidRDefault="00723ED0" w:rsidP="00723ED0">
            <w:r>
              <w:t xml:space="preserve">The DT monitors progress against the PEP outcomes between PEP </w:t>
            </w:r>
            <w:r w:rsidRPr="006969B7">
              <w:t xml:space="preserve">meetings </w:t>
            </w:r>
            <w:r>
              <w:t xml:space="preserve">and is proactive about </w:t>
            </w:r>
            <w:proofErr w:type="gramStart"/>
            <w:r>
              <w:t>taking action</w:t>
            </w:r>
            <w:proofErr w:type="gramEnd"/>
            <w:r>
              <w:t xml:space="preserve"> (including seeking support from other agencies) when there is a risk that outcomes will not be achieved.</w:t>
            </w:r>
          </w:p>
          <w:p w14:paraId="13732365" w14:textId="732C8A01" w:rsidR="00723ED0" w:rsidRDefault="00723ED0" w:rsidP="00723ED0">
            <w:pPr>
              <w:rPr>
                <w:b/>
              </w:rPr>
            </w:pPr>
            <w:r>
              <w:t>The child knows who the DT is and how to access their support.  The child is fully involved in the reviewing process.</w:t>
            </w:r>
          </w:p>
        </w:tc>
        <w:tc>
          <w:tcPr>
            <w:tcW w:w="4285" w:type="dxa"/>
          </w:tcPr>
          <w:p w14:paraId="43218C45" w14:textId="77777777" w:rsidR="00723ED0" w:rsidRDefault="00723ED0" w:rsidP="00723ED0">
            <w:pPr>
              <w:rPr>
                <w:b/>
              </w:rPr>
            </w:pPr>
          </w:p>
        </w:tc>
      </w:tr>
      <w:tr w:rsidR="00723ED0" w14:paraId="56770FCB" w14:textId="77777777" w:rsidTr="00C311DA">
        <w:tc>
          <w:tcPr>
            <w:tcW w:w="0" w:type="auto"/>
          </w:tcPr>
          <w:p w14:paraId="4F2D2BF2" w14:textId="77777777" w:rsidR="00723ED0" w:rsidRDefault="00723ED0" w:rsidP="00723ED0"/>
        </w:tc>
        <w:tc>
          <w:tcPr>
            <w:tcW w:w="4236" w:type="dxa"/>
          </w:tcPr>
          <w:p w14:paraId="12FBD316" w14:textId="77777777" w:rsidR="00723ED0" w:rsidRPr="00DD4B2E" w:rsidRDefault="00723ED0" w:rsidP="00723ED0">
            <w:pPr>
              <w:rPr>
                <w:b/>
                <w:bCs/>
              </w:rPr>
            </w:pPr>
          </w:p>
        </w:tc>
        <w:tc>
          <w:tcPr>
            <w:tcW w:w="5103" w:type="dxa"/>
          </w:tcPr>
          <w:p w14:paraId="61DDA33F" w14:textId="6F5BC39F" w:rsidR="00723ED0" w:rsidRDefault="00723ED0" w:rsidP="00723ED0">
            <w:pPr>
              <w:rPr>
                <w:b/>
              </w:rPr>
            </w:pPr>
            <w:r w:rsidRPr="006969B7">
              <w:t xml:space="preserve">The PP+ budget is managed by the DT who ensures it has an impact on the attainment and progress of </w:t>
            </w:r>
            <w:r>
              <w:t>children we care for</w:t>
            </w:r>
            <w:r w:rsidRPr="006969B7">
              <w:t xml:space="preserve"> on the school roll</w:t>
            </w:r>
          </w:p>
        </w:tc>
        <w:tc>
          <w:tcPr>
            <w:tcW w:w="4285" w:type="dxa"/>
          </w:tcPr>
          <w:p w14:paraId="0ECC80D4" w14:textId="77777777" w:rsidR="00723ED0" w:rsidRDefault="00723ED0" w:rsidP="00723ED0">
            <w:pPr>
              <w:rPr>
                <w:b/>
              </w:rPr>
            </w:pPr>
          </w:p>
        </w:tc>
      </w:tr>
      <w:tr w:rsidR="009B1901" w14:paraId="47302A2A" w14:textId="77777777" w:rsidTr="009B1901">
        <w:tc>
          <w:tcPr>
            <w:tcW w:w="0" w:type="auto"/>
            <w:shd w:val="clear" w:color="auto" w:fill="8EAADB" w:themeFill="accent1" w:themeFillTint="99"/>
          </w:tcPr>
          <w:p w14:paraId="42F1528F" w14:textId="1ADCDF9A" w:rsidR="009B1901" w:rsidRDefault="009B1901" w:rsidP="009B1901">
            <w:r>
              <w:t>4</w:t>
            </w:r>
          </w:p>
        </w:tc>
        <w:tc>
          <w:tcPr>
            <w:tcW w:w="4236" w:type="dxa"/>
            <w:shd w:val="clear" w:color="auto" w:fill="8EAADB" w:themeFill="accent1" w:themeFillTint="99"/>
          </w:tcPr>
          <w:p w14:paraId="3EF90F0E" w14:textId="6CF265F7" w:rsidR="009B1901" w:rsidRPr="00DD4B2E" w:rsidRDefault="009B1901" w:rsidP="009B1901">
            <w:pPr>
              <w:rPr>
                <w:b/>
                <w:bCs/>
              </w:rPr>
            </w:pPr>
            <w:r w:rsidRPr="006969B7">
              <w:rPr>
                <w:b/>
              </w:rPr>
              <w:t>Leadership and Management</w:t>
            </w:r>
          </w:p>
        </w:tc>
        <w:tc>
          <w:tcPr>
            <w:tcW w:w="5103" w:type="dxa"/>
            <w:shd w:val="clear" w:color="auto" w:fill="8EAADB" w:themeFill="accent1" w:themeFillTint="99"/>
          </w:tcPr>
          <w:p w14:paraId="73C358CF" w14:textId="2A3E9A7C" w:rsidR="009B1901" w:rsidRDefault="009B1901" w:rsidP="009B1901">
            <w:pPr>
              <w:rPr>
                <w:b/>
              </w:rPr>
            </w:pPr>
            <w:r w:rsidRPr="006969B7">
              <w:rPr>
                <w:b/>
              </w:rPr>
              <w:t>Indicator of good practice</w:t>
            </w:r>
          </w:p>
        </w:tc>
        <w:tc>
          <w:tcPr>
            <w:tcW w:w="4285" w:type="dxa"/>
            <w:shd w:val="clear" w:color="auto" w:fill="8EAADB" w:themeFill="accent1" w:themeFillTint="99"/>
          </w:tcPr>
          <w:p w14:paraId="2832FD67" w14:textId="3EB9544C" w:rsidR="009B1901" w:rsidRDefault="009B1901" w:rsidP="009B1901">
            <w:pPr>
              <w:rPr>
                <w:b/>
              </w:rPr>
            </w:pPr>
            <w:r w:rsidRPr="006969B7">
              <w:rPr>
                <w:b/>
              </w:rPr>
              <w:t>Evidence to support assertion</w:t>
            </w:r>
          </w:p>
        </w:tc>
      </w:tr>
      <w:tr w:rsidR="009B1901" w14:paraId="36EC3BA6" w14:textId="77777777" w:rsidTr="00DD4B2E">
        <w:tc>
          <w:tcPr>
            <w:tcW w:w="0" w:type="auto"/>
          </w:tcPr>
          <w:p w14:paraId="0C4F72E1" w14:textId="77777777" w:rsidR="009B1901" w:rsidRDefault="009B1901" w:rsidP="009B1901"/>
        </w:tc>
        <w:tc>
          <w:tcPr>
            <w:tcW w:w="4236" w:type="dxa"/>
          </w:tcPr>
          <w:p w14:paraId="5EF6D477" w14:textId="1FB91810" w:rsidR="009B1901" w:rsidRPr="006969B7" w:rsidRDefault="009B1901" w:rsidP="009B1901">
            <w:pPr>
              <w:rPr>
                <w:b/>
              </w:rPr>
            </w:pPr>
            <w:r>
              <w:rPr>
                <w:b/>
              </w:rPr>
              <w:t>Guidance to schools</w:t>
            </w:r>
          </w:p>
        </w:tc>
        <w:tc>
          <w:tcPr>
            <w:tcW w:w="5103" w:type="dxa"/>
          </w:tcPr>
          <w:p w14:paraId="3E41B1F2" w14:textId="77777777" w:rsidR="009B1901" w:rsidRPr="006969B7" w:rsidRDefault="009B1901" w:rsidP="009B1901">
            <w:pPr>
              <w:rPr>
                <w:b/>
              </w:rPr>
            </w:pPr>
          </w:p>
        </w:tc>
        <w:tc>
          <w:tcPr>
            <w:tcW w:w="4285" w:type="dxa"/>
          </w:tcPr>
          <w:p w14:paraId="79546D26" w14:textId="77777777" w:rsidR="009B1901" w:rsidRPr="006969B7" w:rsidRDefault="009B1901" w:rsidP="009B1901">
            <w:pPr>
              <w:rPr>
                <w:b/>
              </w:rPr>
            </w:pPr>
          </w:p>
        </w:tc>
      </w:tr>
      <w:tr w:rsidR="002F7B6E" w14:paraId="18E0049D" w14:textId="77777777" w:rsidTr="00DD4B2E">
        <w:tc>
          <w:tcPr>
            <w:tcW w:w="0" w:type="auto"/>
          </w:tcPr>
          <w:p w14:paraId="7413F9A4" w14:textId="6182C43C" w:rsidR="002F7B6E" w:rsidRDefault="002F7B6E" w:rsidP="002F7B6E">
            <w:r w:rsidRPr="007D313B">
              <w:t>4.1</w:t>
            </w:r>
          </w:p>
        </w:tc>
        <w:tc>
          <w:tcPr>
            <w:tcW w:w="4236" w:type="dxa"/>
          </w:tcPr>
          <w:p w14:paraId="3D5CF5F9" w14:textId="74C969C2" w:rsidR="002F7B6E" w:rsidRDefault="002F7B6E" w:rsidP="002F7B6E">
            <w:pPr>
              <w:rPr>
                <w:b/>
              </w:rPr>
            </w:pPr>
            <w:r w:rsidRPr="007D313B">
              <w:t xml:space="preserve">There is a whole school ethos of going the extra mile for </w:t>
            </w:r>
            <w:r>
              <w:t>children we care for</w:t>
            </w:r>
          </w:p>
        </w:tc>
        <w:tc>
          <w:tcPr>
            <w:tcW w:w="5103" w:type="dxa"/>
          </w:tcPr>
          <w:p w14:paraId="325532CA" w14:textId="45DB8BCA" w:rsidR="002F7B6E" w:rsidRPr="006969B7" w:rsidRDefault="002F7B6E" w:rsidP="002F7B6E">
            <w:pPr>
              <w:rPr>
                <w:b/>
              </w:rPr>
            </w:pPr>
            <w:r>
              <w:t>Governors, HT and all staff are committed to going the extra mile to ensure that children we care for exceed expectations and are fully included in all aspects of school life. All staff ensure there is equity of opportunity for children we care for.</w:t>
            </w:r>
          </w:p>
        </w:tc>
        <w:tc>
          <w:tcPr>
            <w:tcW w:w="4285" w:type="dxa"/>
          </w:tcPr>
          <w:p w14:paraId="098A475A" w14:textId="77777777" w:rsidR="002F7B6E" w:rsidRPr="006969B7" w:rsidRDefault="002F7B6E" w:rsidP="002F7B6E">
            <w:pPr>
              <w:rPr>
                <w:b/>
              </w:rPr>
            </w:pPr>
          </w:p>
        </w:tc>
      </w:tr>
      <w:tr w:rsidR="002F7B6E" w14:paraId="63A6662F" w14:textId="77777777" w:rsidTr="00C311DA">
        <w:tc>
          <w:tcPr>
            <w:tcW w:w="0" w:type="auto"/>
          </w:tcPr>
          <w:p w14:paraId="4838EA77" w14:textId="77777777" w:rsidR="002F7B6E" w:rsidRDefault="002F7B6E" w:rsidP="002F7B6E"/>
        </w:tc>
        <w:tc>
          <w:tcPr>
            <w:tcW w:w="4236" w:type="dxa"/>
          </w:tcPr>
          <w:p w14:paraId="4A87A72E" w14:textId="77777777" w:rsidR="002F7B6E" w:rsidRDefault="002F7B6E" w:rsidP="002F7B6E">
            <w:pPr>
              <w:rPr>
                <w:b/>
              </w:rPr>
            </w:pPr>
          </w:p>
        </w:tc>
        <w:tc>
          <w:tcPr>
            <w:tcW w:w="5103" w:type="dxa"/>
          </w:tcPr>
          <w:p w14:paraId="51256248" w14:textId="4D696F71" w:rsidR="002F7B6E" w:rsidRPr="006969B7" w:rsidRDefault="002F7B6E" w:rsidP="002F7B6E">
            <w:pPr>
              <w:rPr>
                <w:b/>
              </w:rPr>
            </w:pPr>
            <w:r>
              <w:t>The named Governor for children we care for influences school policies and their implementation as part of their advocacy role on behalf of children we care for</w:t>
            </w:r>
          </w:p>
        </w:tc>
        <w:tc>
          <w:tcPr>
            <w:tcW w:w="4285" w:type="dxa"/>
          </w:tcPr>
          <w:p w14:paraId="22384471" w14:textId="77777777" w:rsidR="002F7B6E" w:rsidRPr="006969B7" w:rsidRDefault="002F7B6E" w:rsidP="002F7B6E">
            <w:pPr>
              <w:rPr>
                <w:b/>
              </w:rPr>
            </w:pPr>
          </w:p>
        </w:tc>
      </w:tr>
      <w:tr w:rsidR="002F7B6E" w14:paraId="7B964BBA" w14:textId="77777777" w:rsidTr="00C311DA">
        <w:tc>
          <w:tcPr>
            <w:tcW w:w="0" w:type="auto"/>
          </w:tcPr>
          <w:p w14:paraId="01AB0FB1" w14:textId="31C40161" w:rsidR="002F7B6E" w:rsidRDefault="002F7B6E" w:rsidP="002F7B6E">
            <w:r>
              <w:t>4.2</w:t>
            </w:r>
          </w:p>
        </w:tc>
        <w:tc>
          <w:tcPr>
            <w:tcW w:w="4236" w:type="dxa"/>
          </w:tcPr>
          <w:p w14:paraId="1A859B05" w14:textId="6BC574DF" w:rsidR="002F7B6E" w:rsidRDefault="002F7B6E" w:rsidP="002F7B6E">
            <w:pPr>
              <w:rPr>
                <w:b/>
              </w:rPr>
            </w:pPr>
            <w:r>
              <w:t>Resources are allocated to support the DT to carry out their role effectively, ensuring they undertake up-to-date training to support children we care for effectively.</w:t>
            </w:r>
          </w:p>
        </w:tc>
        <w:tc>
          <w:tcPr>
            <w:tcW w:w="5103" w:type="dxa"/>
          </w:tcPr>
          <w:p w14:paraId="1298DE9F" w14:textId="0B762F85" w:rsidR="002F7B6E" w:rsidRPr="006969B7" w:rsidRDefault="002F7B6E" w:rsidP="002F7B6E">
            <w:pPr>
              <w:rPr>
                <w:b/>
              </w:rPr>
            </w:pPr>
            <w:r>
              <w:t xml:space="preserve">The leadership team ensure that the views and professional advice of the DT are </w:t>
            </w:r>
            <w:proofErr w:type="gramStart"/>
            <w:r>
              <w:t>taken into account</w:t>
            </w:r>
            <w:proofErr w:type="gramEnd"/>
            <w:r>
              <w:t xml:space="preserve"> when resources are allocated.  The DT attends training at least once annually as recommended in DfE guidance.</w:t>
            </w:r>
          </w:p>
        </w:tc>
        <w:tc>
          <w:tcPr>
            <w:tcW w:w="4285" w:type="dxa"/>
          </w:tcPr>
          <w:p w14:paraId="0DA12F0A" w14:textId="77777777" w:rsidR="002F7B6E" w:rsidRPr="006969B7" w:rsidRDefault="002F7B6E" w:rsidP="002F7B6E">
            <w:pPr>
              <w:rPr>
                <w:b/>
              </w:rPr>
            </w:pPr>
          </w:p>
        </w:tc>
      </w:tr>
      <w:tr w:rsidR="002F7B6E" w14:paraId="1F41571D" w14:textId="77777777" w:rsidTr="00C311DA">
        <w:tc>
          <w:tcPr>
            <w:tcW w:w="0" w:type="auto"/>
          </w:tcPr>
          <w:p w14:paraId="4FE40825" w14:textId="77777777" w:rsidR="002F7B6E" w:rsidRDefault="002F7B6E" w:rsidP="002F7B6E"/>
        </w:tc>
        <w:tc>
          <w:tcPr>
            <w:tcW w:w="4236" w:type="dxa"/>
          </w:tcPr>
          <w:p w14:paraId="7A194ABB" w14:textId="77777777" w:rsidR="002F7B6E" w:rsidRDefault="002F7B6E" w:rsidP="002F7B6E">
            <w:pPr>
              <w:rPr>
                <w:b/>
              </w:rPr>
            </w:pPr>
          </w:p>
        </w:tc>
        <w:tc>
          <w:tcPr>
            <w:tcW w:w="5103" w:type="dxa"/>
          </w:tcPr>
          <w:p w14:paraId="3754D93A" w14:textId="5009AD60" w:rsidR="002F7B6E" w:rsidRPr="006969B7" w:rsidRDefault="002F7B6E" w:rsidP="002F7B6E">
            <w:pPr>
              <w:rPr>
                <w:b/>
              </w:rPr>
            </w:pPr>
            <w:r>
              <w:t>The DT is a member of the Senior Leadership Team.</w:t>
            </w:r>
          </w:p>
        </w:tc>
        <w:tc>
          <w:tcPr>
            <w:tcW w:w="4285" w:type="dxa"/>
          </w:tcPr>
          <w:p w14:paraId="4D1E521F" w14:textId="77777777" w:rsidR="002F7B6E" w:rsidRPr="006969B7" w:rsidRDefault="002F7B6E" w:rsidP="002F7B6E">
            <w:pPr>
              <w:rPr>
                <w:b/>
              </w:rPr>
            </w:pPr>
          </w:p>
        </w:tc>
      </w:tr>
      <w:tr w:rsidR="002F7B6E" w14:paraId="6ADA9994" w14:textId="77777777" w:rsidTr="00C311DA">
        <w:tc>
          <w:tcPr>
            <w:tcW w:w="0" w:type="auto"/>
          </w:tcPr>
          <w:p w14:paraId="28B7C3EF" w14:textId="46380FB1" w:rsidR="002F7B6E" w:rsidRDefault="002F7B6E" w:rsidP="002F7B6E">
            <w:r>
              <w:t>4.3</w:t>
            </w:r>
          </w:p>
        </w:tc>
        <w:tc>
          <w:tcPr>
            <w:tcW w:w="4236" w:type="dxa"/>
          </w:tcPr>
          <w:p w14:paraId="2CE47DD8" w14:textId="581FD8F2" w:rsidR="002F7B6E" w:rsidRDefault="002F7B6E" w:rsidP="002F7B6E">
            <w:pPr>
              <w:rPr>
                <w:b/>
              </w:rPr>
            </w:pPr>
            <w:r>
              <w:t xml:space="preserve">As a minimum the governing body considers an annual report from the DT which contains information regarding the </w:t>
            </w:r>
            <w:proofErr w:type="gramStart"/>
            <w:r>
              <w:t>children</w:t>
            </w:r>
            <w:proofErr w:type="gramEnd"/>
            <w:r>
              <w:t xml:space="preserve"> we care for on roll</w:t>
            </w:r>
          </w:p>
        </w:tc>
        <w:tc>
          <w:tcPr>
            <w:tcW w:w="5103" w:type="dxa"/>
          </w:tcPr>
          <w:p w14:paraId="54BC8F06" w14:textId="1400698E" w:rsidR="002F7B6E" w:rsidRPr="006969B7" w:rsidRDefault="002F7B6E" w:rsidP="002F7B6E">
            <w:pPr>
              <w:rPr>
                <w:b/>
              </w:rPr>
            </w:pPr>
            <w:r>
              <w:t>The annual report to governors is evaluative and considers the impact of provision on outcomes for children we care for.  It includes attainment, progress, attendance and exclusions.  The impact of PP+ spend is also evaluated.</w:t>
            </w:r>
          </w:p>
        </w:tc>
        <w:tc>
          <w:tcPr>
            <w:tcW w:w="4285" w:type="dxa"/>
          </w:tcPr>
          <w:p w14:paraId="60C7C4ED" w14:textId="77777777" w:rsidR="002F7B6E" w:rsidRPr="006969B7" w:rsidRDefault="002F7B6E" w:rsidP="002F7B6E">
            <w:pPr>
              <w:rPr>
                <w:b/>
              </w:rPr>
            </w:pPr>
          </w:p>
        </w:tc>
      </w:tr>
      <w:tr w:rsidR="002F7B6E" w14:paraId="46BFF8A6" w14:textId="77777777" w:rsidTr="00C311DA">
        <w:tc>
          <w:tcPr>
            <w:tcW w:w="0" w:type="auto"/>
          </w:tcPr>
          <w:p w14:paraId="5F42A8AB" w14:textId="77777777" w:rsidR="002F7B6E" w:rsidRDefault="002F7B6E" w:rsidP="002F7B6E"/>
        </w:tc>
        <w:tc>
          <w:tcPr>
            <w:tcW w:w="4236" w:type="dxa"/>
          </w:tcPr>
          <w:p w14:paraId="1B4D8329" w14:textId="77777777" w:rsidR="002F7B6E" w:rsidRDefault="002F7B6E" w:rsidP="002F7B6E">
            <w:pPr>
              <w:rPr>
                <w:b/>
              </w:rPr>
            </w:pPr>
          </w:p>
        </w:tc>
        <w:tc>
          <w:tcPr>
            <w:tcW w:w="5103" w:type="dxa"/>
          </w:tcPr>
          <w:p w14:paraId="07AD89F9" w14:textId="7C55ED1E" w:rsidR="002F7B6E" w:rsidRPr="006969B7" w:rsidRDefault="002F7B6E" w:rsidP="002F7B6E">
            <w:pPr>
              <w:rPr>
                <w:b/>
              </w:rPr>
            </w:pPr>
            <w:r>
              <w:t>The named Governor for children we care for is involved in the monitoring of the impact of the plan on children we care for attainment and progress.</w:t>
            </w:r>
          </w:p>
        </w:tc>
        <w:tc>
          <w:tcPr>
            <w:tcW w:w="4285" w:type="dxa"/>
          </w:tcPr>
          <w:p w14:paraId="2792D346" w14:textId="77777777" w:rsidR="002F7B6E" w:rsidRPr="006969B7" w:rsidRDefault="002F7B6E" w:rsidP="002F7B6E">
            <w:pPr>
              <w:rPr>
                <w:b/>
              </w:rPr>
            </w:pPr>
          </w:p>
        </w:tc>
      </w:tr>
      <w:tr w:rsidR="002F7B6E" w14:paraId="7DC56CE6" w14:textId="77777777" w:rsidTr="00C311DA">
        <w:tc>
          <w:tcPr>
            <w:tcW w:w="0" w:type="auto"/>
          </w:tcPr>
          <w:p w14:paraId="4DB2D870" w14:textId="628B5343" w:rsidR="002F7B6E" w:rsidRDefault="002F7B6E" w:rsidP="002F7B6E">
            <w:r>
              <w:t>4.4</w:t>
            </w:r>
          </w:p>
        </w:tc>
        <w:tc>
          <w:tcPr>
            <w:tcW w:w="4236" w:type="dxa"/>
          </w:tcPr>
          <w:p w14:paraId="61261C40" w14:textId="4706694D" w:rsidR="002F7B6E" w:rsidRDefault="002F7B6E" w:rsidP="002F7B6E">
            <w:pPr>
              <w:rPr>
                <w:b/>
              </w:rPr>
            </w:pPr>
            <w:r>
              <w:t xml:space="preserve">All staff </w:t>
            </w:r>
            <w:proofErr w:type="gramStart"/>
            <w:r>
              <w:t>have an understanding of</w:t>
            </w:r>
            <w:proofErr w:type="gramEnd"/>
            <w:r>
              <w:t xml:space="preserve"> the impact of being in care on the emotional health and well-being of children we care for</w:t>
            </w:r>
          </w:p>
        </w:tc>
        <w:tc>
          <w:tcPr>
            <w:tcW w:w="5103" w:type="dxa"/>
          </w:tcPr>
          <w:p w14:paraId="0E169BBE" w14:textId="0320F2C9" w:rsidR="002F7B6E" w:rsidRPr="006969B7" w:rsidRDefault="002F7B6E" w:rsidP="002F7B6E">
            <w:pPr>
              <w:rPr>
                <w:b/>
              </w:rPr>
            </w:pPr>
            <w:r>
              <w:t xml:space="preserve">The HT, supported by the DT, ensures that NICE Guidelines for Attachment are fully implemented in school.  </w:t>
            </w:r>
          </w:p>
        </w:tc>
        <w:tc>
          <w:tcPr>
            <w:tcW w:w="4285" w:type="dxa"/>
          </w:tcPr>
          <w:p w14:paraId="14618F5C" w14:textId="77777777" w:rsidR="002F7B6E" w:rsidRPr="006969B7" w:rsidRDefault="002F7B6E" w:rsidP="002F7B6E">
            <w:pPr>
              <w:rPr>
                <w:b/>
              </w:rPr>
            </w:pPr>
          </w:p>
        </w:tc>
      </w:tr>
      <w:tr w:rsidR="002F7B6E" w14:paraId="7643A114" w14:textId="77777777" w:rsidTr="00C311DA">
        <w:tc>
          <w:tcPr>
            <w:tcW w:w="0" w:type="auto"/>
          </w:tcPr>
          <w:p w14:paraId="19EFA167" w14:textId="77777777" w:rsidR="002F7B6E" w:rsidRDefault="002F7B6E" w:rsidP="002F7B6E"/>
        </w:tc>
        <w:tc>
          <w:tcPr>
            <w:tcW w:w="4236" w:type="dxa"/>
          </w:tcPr>
          <w:p w14:paraId="190FAAFC" w14:textId="77777777" w:rsidR="002F7B6E" w:rsidRDefault="002F7B6E" w:rsidP="002F7B6E">
            <w:pPr>
              <w:rPr>
                <w:b/>
              </w:rPr>
            </w:pPr>
          </w:p>
        </w:tc>
        <w:tc>
          <w:tcPr>
            <w:tcW w:w="5103" w:type="dxa"/>
          </w:tcPr>
          <w:p w14:paraId="091F52BA" w14:textId="220EA8A4" w:rsidR="002F7B6E" w:rsidRPr="006969B7" w:rsidRDefault="002F7B6E" w:rsidP="002F7B6E">
            <w:pPr>
              <w:rPr>
                <w:b/>
              </w:rPr>
            </w:pPr>
            <w:r>
              <w:t xml:space="preserve">School staff access up-to-date training provided by the DT, supported by other agencies including the Virtual School </w:t>
            </w:r>
            <w:r>
              <w:lastRenderedPageBreak/>
              <w:t>(including the impact of loss, trauma and attachment on emotional health and well-being)</w:t>
            </w:r>
          </w:p>
        </w:tc>
        <w:tc>
          <w:tcPr>
            <w:tcW w:w="4285" w:type="dxa"/>
          </w:tcPr>
          <w:p w14:paraId="11B5607F" w14:textId="77777777" w:rsidR="002F7B6E" w:rsidRPr="006969B7" w:rsidRDefault="002F7B6E" w:rsidP="002F7B6E">
            <w:pPr>
              <w:rPr>
                <w:b/>
              </w:rPr>
            </w:pPr>
          </w:p>
        </w:tc>
      </w:tr>
      <w:tr w:rsidR="002F7B6E" w14:paraId="4A65B5BA" w14:textId="77777777" w:rsidTr="00C311DA">
        <w:tc>
          <w:tcPr>
            <w:tcW w:w="0" w:type="auto"/>
          </w:tcPr>
          <w:p w14:paraId="1B877E45" w14:textId="47862830" w:rsidR="002F7B6E" w:rsidRDefault="002F7B6E" w:rsidP="002F7B6E">
            <w:r>
              <w:t>4.5</w:t>
            </w:r>
          </w:p>
        </w:tc>
        <w:tc>
          <w:tcPr>
            <w:tcW w:w="4236" w:type="dxa"/>
          </w:tcPr>
          <w:p w14:paraId="3803D63D" w14:textId="0C443C0D" w:rsidR="002F7B6E" w:rsidRDefault="002F7B6E" w:rsidP="002F7B6E">
            <w:pPr>
              <w:rPr>
                <w:b/>
              </w:rPr>
            </w:pPr>
            <w:r>
              <w:t>The school understands that they have an obligation to ensure they provide accurate and up-to-date information on children we care for to any new school the child is moving to.</w:t>
            </w:r>
          </w:p>
        </w:tc>
        <w:tc>
          <w:tcPr>
            <w:tcW w:w="5103" w:type="dxa"/>
          </w:tcPr>
          <w:p w14:paraId="063EAC58" w14:textId="7B6C0824" w:rsidR="002F7B6E" w:rsidRPr="006969B7" w:rsidRDefault="002F7B6E" w:rsidP="002F7B6E">
            <w:pPr>
              <w:rPr>
                <w:b/>
              </w:rPr>
            </w:pPr>
            <w:r>
              <w:t xml:space="preserve">A carefully formulated plan is devised between schools when a child we care for is moving to ensure smooth and supported transition.  All transitions are fully planned for including transitions between year </w:t>
            </w:r>
            <w:proofErr w:type="gramStart"/>
            <w:r>
              <w:t>groups</w:t>
            </w:r>
            <w:proofErr w:type="gramEnd"/>
            <w:r>
              <w:t xml:space="preserve"> but particular attention is made for transitions between key stages.</w:t>
            </w:r>
          </w:p>
        </w:tc>
        <w:tc>
          <w:tcPr>
            <w:tcW w:w="4285" w:type="dxa"/>
          </w:tcPr>
          <w:p w14:paraId="2D6658B4" w14:textId="77777777" w:rsidR="002F7B6E" w:rsidRPr="006969B7" w:rsidRDefault="002F7B6E" w:rsidP="002F7B6E">
            <w:pPr>
              <w:rPr>
                <w:b/>
              </w:rPr>
            </w:pPr>
          </w:p>
        </w:tc>
      </w:tr>
      <w:tr w:rsidR="00372D81" w14:paraId="714D6C79" w14:textId="77777777" w:rsidTr="00C311DA">
        <w:tc>
          <w:tcPr>
            <w:tcW w:w="0" w:type="auto"/>
          </w:tcPr>
          <w:p w14:paraId="3AF96D39" w14:textId="6D214A1A" w:rsidR="00372D81" w:rsidRDefault="00372D81" w:rsidP="00372D81">
            <w:r>
              <w:t>4.6</w:t>
            </w:r>
          </w:p>
        </w:tc>
        <w:tc>
          <w:tcPr>
            <w:tcW w:w="4236" w:type="dxa"/>
          </w:tcPr>
          <w:p w14:paraId="0DDFF695" w14:textId="3124AE19" w:rsidR="00372D81" w:rsidRDefault="00372D81" w:rsidP="00372D81">
            <w:pPr>
              <w:rPr>
                <w:b/>
              </w:rPr>
            </w:pPr>
            <w:r>
              <w:t xml:space="preserve">The </w:t>
            </w:r>
            <w:proofErr w:type="gramStart"/>
            <w:r>
              <w:t>school works</w:t>
            </w:r>
            <w:proofErr w:type="gramEnd"/>
            <w:r>
              <w:t xml:space="preserve"> very proactively with carers</w:t>
            </w:r>
          </w:p>
        </w:tc>
        <w:tc>
          <w:tcPr>
            <w:tcW w:w="5103" w:type="dxa"/>
          </w:tcPr>
          <w:p w14:paraId="6403618F" w14:textId="1B1CF8E9" w:rsidR="00372D81" w:rsidRPr="006969B7" w:rsidRDefault="00372D81" w:rsidP="00372D81">
            <w:pPr>
              <w:rPr>
                <w:b/>
              </w:rPr>
            </w:pPr>
            <w:r>
              <w:t>Carers are fully informed and involved in the planning for children we care for. The school goes the extra mile in including carers in information evenings, school activities and parent’s evenings.  The attendance of carers at school events and meetings is tracked and where it is poor a plan is put in place to improve</w:t>
            </w:r>
          </w:p>
        </w:tc>
        <w:tc>
          <w:tcPr>
            <w:tcW w:w="4285" w:type="dxa"/>
          </w:tcPr>
          <w:p w14:paraId="70C283F6" w14:textId="77777777" w:rsidR="00372D81" w:rsidRPr="006969B7" w:rsidRDefault="00372D81" w:rsidP="00372D81">
            <w:pPr>
              <w:rPr>
                <w:b/>
              </w:rPr>
            </w:pPr>
          </w:p>
        </w:tc>
      </w:tr>
      <w:tr w:rsidR="00372D81" w14:paraId="6EB0BD0F" w14:textId="77777777" w:rsidTr="00DD4B2E">
        <w:tc>
          <w:tcPr>
            <w:tcW w:w="0" w:type="auto"/>
          </w:tcPr>
          <w:p w14:paraId="6768BAF3" w14:textId="77777777" w:rsidR="00372D81" w:rsidRDefault="00372D81" w:rsidP="00372D81"/>
        </w:tc>
        <w:tc>
          <w:tcPr>
            <w:tcW w:w="4236" w:type="dxa"/>
          </w:tcPr>
          <w:p w14:paraId="37D8E301" w14:textId="77777777" w:rsidR="00372D81" w:rsidRDefault="00372D81" w:rsidP="00372D81">
            <w:pPr>
              <w:rPr>
                <w:b/>
              </w:rPr>
            </w:pPr>
          </w:p>
        </w:tc>
        <w:tc>
          <w:tcPr>
            <w:tcW w:w="5103" w:type="dxa"/>
          </w:tcPr>
          <w:p w14:paraId="16897854" w14:textId="54F7846F" w:rsidR="00372D81" w:rsidRPr="006969B7" w:rsidRDefault="00372D81" w:rsidP="00372D81">
            <w:pPr>
              <w:rPr>
                <w:b/>
              </w:rPr>
            </w:pPr>
            <w:r>
              <w:t>Contact with carers is proactive and builds a positive working relationship rather than one driven by ‘emergencies’</w:t>
            </w:r>
          </w:p>
        </w:tc>
        <w:tc>
          <w:tcPr>
            <w:tcW w:w="4285" w:type="dxa"/>
          </w:tcPr>
          <w:p w14:paraId="32D9F5A0" w14:textId="77777777" w:rsidR="00372D81" w:rsidRPr="006969B7" w:rsidRDefault="00372D81" w:rsidP="00372D81">
            <w:pPr>
              <w:rPr>
                <w:b/>
              </w:rPr>
            </w:pPr>
          </w:p>
        </w:tc>
      </w:tr>
      <w:tr w:rsidR="00372D81" w14:paraId="677CDE09" w14:textId="77777777" w:rsidTr="00DD4B2E">
        <w:tc>
          <w:tcPr>
            <w:tcW w:w="0" w:type="auto"/>
          </w:tcPr>
          <w:p w14:paraId="474A0C05" w14:textId="2DFE6826" w:rsidR="00372D81" w:rsidRDefault="00372D81" w:rsidP="00372D81">
            <w:r>
              <w:t>4.7</w:t>
            </w:r>
          </w:p>
        </w:tc>
        <w:tc>
          <w:tcPr>
            <w:tcW w:w="4236" w:type="dxa"/>
          </w:tcPr>
          <w:p w14:paraId="7EBBF7FA" w14:textId="12590C6F" w:rsidR="00372D81" w:rsidRDefault="00372D81" w:rsidP="00372D81">
            <w:pPr>
              <w:rPr>
                <w:b/>
              </w:rPr>
            </w:pPr>
            <w:r>
              <w:t xml:space="preserve">The school acts swiftly when an application for admission is made for a </w:t>
            </w:r>
            <w:proofErr w:type="gramStart"/>
            <w:r>
              <w:t>child</w:t>
            </w:r>
            <w:proofErr w:type="gramEnd"/>
            <w:r>
              <w:t xml:space="preserve"> we care for</w:t>
            </w:r>
          </w:p>
        </w:tc>
        <w:tc>
          <w:tcPr>
            <w:tcW w:w="5103" w:type="dxa"/>
          </w:tcPr>
          <w:p w14:paraId="0C251BB3" w14:textId="349D581A" w:rsidR="00372D81" w:rsidRDefault="00372D81" w:rsidP="00372D81">
            <w:r>
              <w:t xml:space="preserve">School does not contest or delay admission of children we care for even when year groups are full.  They understand the statutory duty to admit children we care for </w:t>
            </w:r>
            <w:proofErr w:type="gramStart"/>
            <w:r>
              <w:t>whether or not</w:t>
            </w:r>
            <w:proofErr w:type="gramEnd"/>
            <w:r>
              <w:t xml:space="preserve"> they an oversubscribed school.</w:t>
            </w:r>
          </w:p>
        </w:tc>
        <w:tc>
          <w:tcPr>
            <w:tcW w:w="4285" w:type="dxa"/>
          </w:tcPr>
          <w:p w14:paraId="06A44878" w14:textId="77777777" w:rsidR="00372D81" w:rsidRPr="006969B7" w:rsidRDefault="00372D81" w:rsidP="00372D81">
            <w:pPr>
              <w:rPr>
                <w:b/>
              </w:rPr>
            </w:pPr>
          </w:p>
        </w:tc>
      </w:tr>
    </w:tbl>
    <w:p w14:paraId="0FDDBE09" w14:textId="1349B2CB" w:rsidR="00DD4B2E" w:rsidRDefault="00DD4B2E" w:rsidP="00DD4B2E">
      <w:pPr>
        <w:jc w:val="center"/>
        <w:rPr>
          <w:b/>
          <w:color w:val="2E74B5" w:themeColor="accent5" w:themeShade="BF"/>
          <w:sz w:val="28"/>
          <w:szCs w:val="28"/>
        </w:rPr>
      </w:pPr>
    </w:p>
    <w:tbl>
      <w:tblPr>
        <w:tblStyle w:val="TableGrid"/>
        <w:tblW w:w="0" w:type="auto"/>
        <w:tblLook w:val="04A0" w:firstRow="1" w:lastRow="0" w:firstColumn="1" w:lastColumn="0" w:noHBand="0" w:noVBand="1"/>
      </w:tblPr>
      <w:tblGrid>
        <w:gridCol w:w="5778"/>
        <w:gridCol w:w="8364"/>
      </w:tblGrid>
      <w:tr w:rsidR="00372D81" w14:paraId="0D2D0605" w14:textId="77777777" w:rsidTr="00372D81">
        <w:tc>
          <w:tcPr>
            <w:tcW w:w="5778" w:type="dxa"/>
            <w:shd w:val="clear" w:color="auto" w:fill="8EAADB" w:themeFill="accent1" w:themeFillTint="99"/>
          </w:tcPr>
          <w:p w14:paraId="6F28ECED" w14:textId="77777777" w:rsidR="00372D81" w:rsidRPr="006969B7" w:rsidRDefault="00372D81" w:rsidP="00372D81">
            <w:pPr>
              <w:rPr>
                <w:b/>
              </w:rPr>
            </w:pPr>
            <w:r w:rsidRPr="006969B7">
              <w:rPr>
                <w:b/>
              </w:rPr>
              <w:t>OVERALL JUDGEMENT:</w:t>
            </w:r>
          </w:p>
          <w:p w14:paraId="2217AC76" w14:textId="101639B6" w:rsidR="00372D81" w:rsidRDefault="00372D81" w:rsidP="00372D81">
            <w:pPr>
              <w:rPr>
                <w:b/>
                <w:color w:val="2E74B5" w:themeColor="accent5" w:themeShade="BF"/>
                <w:sz w:val="28"/>
                <w:szCs w:val="28"/>
              </w:rPr>
            </w:pPr>
            <w:r w:rsidRPr="006969B7">
              <w:rPr>
                <w:b/>
              </w:rPr>
              <w:t xml:space="preserve">The effectiveness of the school’s provision for </w:t>
            </w:r>
            <w:r>
              <w:rPr>
                <w:b/>
              </w:rPr>
              <w:t>children we care for</w:t>
            </w:r>
          </w:p>
        </w:tc>
        <w:tc>
          <w:tcPr>
            <w:tcW w:w="8364" w:type="dxa"/>
          </w:tcPr>
          <w:p w14:paraId="013FF1D4" w14:textId="77777777" w:rsidR="00372D81" w:rsidRDefault="00372D81" w:rsidP="00DD4B2E">
            <w:pPr>
              <w:jc w:val="center"/>
              <w:rPr>
                <w:b/>
                <w:color w:val="2E74B5" w:themeColor="accent5" w:themeShade="BF"/>
                <w:sz w:val="28"/>
                <w:szCs w:val="28"/>
              </w:rPr>
            </w:pPr>
          </w:p>
        </w:tc>
      </w:tr>
      <w:tr w:rsidR="00372D81" w14:paraId="4C0234A1" w14:textId="77777777" w:rsidTr="00372D81">
        <w:tc>
          <w:tcPr>
            <w:tcW w:w="5778" w:type="dxa"/>
            <w:shd w:val="clear" w:color="auto" w:fill="8EAADB" w:themeFill="accent1" w:themeFillTint="99"/>
          </w:tcPr>
          <w:p w14:paraId="134CA38B" w14:textId="75110861" w:rsidR="00372D81" w:rsidRDefault="00372D81" w:rsidP="00372D81">
            <w:pPr>
              <w:rPr>
                <w:b/>
                <w:color w:val="2E74B5" w:themeColor="accent5" w:themeShade="BF"/>
                <w:sz w:val="28"/>
                <w:szCs w:val="28"/>
              </w:rPr>
            </w:pPr>
            <w:r w:rsidRPr="006969B7">
              <w:rPr>
                <w:b/>
              </w:rPr>
              <w:t>In coming to a judgement under sections 1, 2, 3 and 4:</w:t>
            </w:r>
          </w:p>
        </w:tc>
        <w:tc>
          <w:tcPr>
            <w:tcW w:w="8364" w:type="dxa"/>
          </w:tcPr>
          <w:p w14:paraId="1B91C9BE" w14:textId="77777777" w:rsidR="00372D81" w:rsidRPr="00ED5626" w:rsidRDefault="00372D81" w:rsidP="00372D81">
            <w:pPr>
              <w:pStyle w:val="ListParagraph"/>
              <w:numPr>
                <w:ilvl w:val="0"/>
                <w:numId w:val="1"/>
              </w:numPr>
              <w:rPr>
                <w:rFonts w:ascii="Arial" w:hAnsi="Arial" w:cs="Arial"/>
                <w:sz w:val="24"/>
                <w:szCs w:val="24"/>
              </w:rPr>
            </w:pPr>
            <w:r w:rsidRPr="00ED5626">
              <w:rPr>
                <w:rFonts w:ascii="Arial" w:hAnsi="Arial" w:cs="Arial"/>
                <w:sz w:val="24"/>
                <w:szCs w:val="24"/>
              </w:rPr>
              <w:t xml:space="preserve">If ALL indications of good practice are not evidenced as </w:t>
            </w:r>
            <w:proofErr w:type="gramStart"/>
            <w:r w:rsidRPr="00ED5626">
              <w:rPr>
                <w:rFonts w:ascii="Arial" w:hAnsi="Arial" w:cs="Arial"/>
                <w:sz w:val="24"/>
                <w:szCs w:val="24"/>
              </w:rPr>
              <w:t>delivered</w:t>
            </w:r>
            <w:proofErr w:type="gramEnd"/>
            <w:r w:rsidRPr="00ED5626">
              <w:rPr>
                <w:rFonts w:ascii="Arial" w:hAnsi="Arial" w:cs="Arial"/>
                <w:sz w:val="24"/>
                <w:szCs w:val="24"/>
              </w:rPr>
              <w:t xml:space="preserve"> then the judgement for that section must be NOT YET GOOD</w:t>
            </w:r>
          </w:p>
          <w:p w14:paraId="0E91B725" w14:textId="77777777" w:rsidR="00372D81" w:rsidRPr="00ED5626" w:rsidRDefault="00372D81" w:rsidP="00372D81">
            <w:pPr>
              <w:pStyle w:val="ListParagraph"/>
              <w:numPr>
                <w:ilvl w:val="0"/>
                <w:numId w:val="1"/>
              </w:numPr>
              <w:rPr>
                <w:rFonts w:ascii="Arial" w:hAnsi="Arial" w:cs="Arial"/>
              </w:rPr>
            </w:pPr>
            <w:r w:rsidRPr="00ED5626">
              <w:rPr>
                <w:rFonts w:ascii="Arial" w:hAnsi="Arial" w:cs="Arial"/>
                <w:sz w:val="24"/>
                <w:szCs w:val="24"/>
              </w:rPr>
              <w:t xml:space="preserve">If all indicators of good practice are evidenced as </w:t>
            </w:r>
            <w:proofErr w:type="gramStart"/>
            <w:r w:rsidRPr="00ED5626">
              <w:rPr>
                <w:rFonts w:ascii="Arial" w:hAnsi="Arial" w:cs="Arial"/>
                <w:sz w:val="24"/>
                <w:szCs w:val="24"/>
              </w:rPr>
              <w:t>delivered</w:t>
            </w:r>
            <w:proofErr w:type="gramEnd"/>
            <w:r w:rsidRPr="00ED5626">
              <w:rPr>
                <w:rFonts w:ascii="Arial" w:hAnsi="Arial" w:cs="Arial"/>
                <w:sz w:val="24"/>
                <w:szCs w:val="24"/>
              </w:rPr>
              <w:t xml:space="preserve"> then the judgement under that heading is GOOD</w:t>
            </w:r>
          </w:p>
          <w:p w14:paraId="7E2AD389" w14:textId="49B0614E" w:rsidR="00372D81" w:rsidRPr="00372D81" w:rsidRDefault="00372D81" w:rsidP="00372D81">
            <w:pPr>
              <w:pStyle w:val="ListParagraph"/>
              <w:numPr>
                <w:ilvl w:val="0"/>
                <w:numId w:val="1"/>
              </w:numPr>
              <w:rPr>
                <w:rFonts w:ascii="Arial" w:hAnsi="Arial" w:cs="Arial"/>
                <w:b/>
                <w:color w:val="2E74B5" w:themeColor="accent5" w:themeShade="BF"/>
              </w:rPr>
            </w:pPr>
            <w:r w:rsidRPr="00ED5626">
              <w:rPr>
                <w:rFonts w:ascii="Arial" w:hAnsi="Arial" w:cs="Arial"/>
                <w:sz w:val="24"/>
                <w:szCs w:val="24"/>
              </w:rPr>
              <w:lastRenderedPageBreak/>
              <w:t>If ALL the indicators of good practice are being delivered effectively and all are supported by strong evidence, then the judgement is OUTSTANDING</w:t>
            </w:r>
          </w:p>
        </w:tc>
      </w:tr>
    </w:tbl>
    <w:p w14:paraId="3B802C80" w14:textId="77777777" w:rsidR="00DD4B2E" w:rsidRDefault="00DD4B2E" w:rsidP="00DD4B2E">
      <w:pPr>
        <w:jc w:val="center"/>
        <w:rPr>
          <w:b/>
          <w:color w:val="2E74B5" w:themeColor="accent5" w:themeShade="BF"/>
          <w:sz w:val="28"/>
          <w:szCs w:val="28"/>
        </w:rPr>
      </w:pPr>
    </w:p>
    <w:tbl>
      <w:tblPr>
        <w:tblStyle w:val="TableGrid"/>
        <w:tblW w:w="14174" w:type="dxa"/>
        <w:tblLook w:val="04A0" w:firstRow="1" w:lastRow="0" w:firstColumn="1" w:lastColumn="0" w:noHBand="0" w:noVBand="1"/>
      </w:tblPr>
      <w:tblGrid>
        <w:gridCol w:w="7087"/>
        <w:gridCol w:w="7087"/>
      </w:tblGrid>
      <w:tr w:rsidR="00372D81" w14:paraId="13BAAAD9" w14:textId="77777777" w:rsidTr="00372D81">
        <w:tc>
          <w:tcPr>
            <w:tcW w:w="7087" w:type="dxa"/>
            <w:shd w:val="clear" w:color="auto" w:fill="8EAADB" w:themeFill="accent1" w:themeFillTint="99"/>
          </w:tcPr>
          <w:p w14:paraId="2243CEE6" w14:textId="62DEABE9" w:rsidR="00372D81" w:rsidRDefault="00372D81" w:rsidP="00372D81">
            <w:pPr>
              <w:rPr>
                <w:b/>
                <w:color w:val="2E74B5" w:themeColor="accent5" w:themeShade="BF"/>
                <w:sz w:val="28"/>
                <w:szCs w:val="28"/>
              </w:rPr>
            </w:pPr>
            <w:r w:rsidRPr="006969B7">
              <w:rPr>
                <w:b/>
              </w:rPr>
              <w:t>School Headteacher signature</w:t>
            </w:r>
          </w:p>
        </w:tc>
        <w:tc>
          <w:tcPr>
            <w:tcW w:w="7087" w:type="dxa"/>
          </w:tcPr>
          <w:p w14:paraId="58063490" w14:textId="07CB6DE6" w:rsidR="00372D81" w:rsidRDefault="00372D81" w:rsidP="00372D81">
            <w:pPr>
              <w:jc w:val="center"/>
              <w:rPr>
                <w:b/>
                <w:color w:val="2E74B5" w:themeColor="accent5" w:themeShade="BF"/>
                <w:sz w:val="28"/>
                <w:szCs w:val="28"/>
              </w:rPr>
            </w:pPr>
          </w:p>
        </w:tc>
      </w:tr>
      <w:tr w:rsidR="00372D81" w14:paraId="3CF3FDC5" w14:textId="77777777" w:rsidTr="00372D81">
        <w:tc>
          <w:tcPr>
            <w:tcW w:w="7087" w:type="dxa"/>
            <w:shd w:val="clear" w:color="auto" w:fill="8EAADB" w:themeFill="accent1" w:themeFillTint="99"/>
          </w:tcPr>
          <w:p w14:paraId="249D594E" w14:textId="1375F625" w:rsidR="00372D81" w:rsidRDefault="00372D81" w:rsidP="00372D81">
            <w:pPr>
              <w:rPr>
                <w:b/>
                <w:color w:val="2E74B5" w:themeColor="accent5" w:themeShade="BF"/>
                <w:sz w:val="28"/>
                <w:szCs w:val="28"/>
              </w:rPr>
            </w:pPr>
            <w:r w:rsidRPr="006969B7">
              <w:rPr>
                <w:b/>
              </w:rPr>
              <w:t>Virtual School Headteacher signature</w:t>
            </w:r>
          </w:p>
        </w:tc>
        <w:tc>
          <w:tcPr>
            <w:tcW w:w="7087" w:type="dxa"/>
          </w:tcPr>
          <w:p w14:paraId="7B38F7D5" w14:textId="1E6505D4" w:rsidR="00372D81" w:rsidRDefault="00372D81" w:rsidP="00372D81">
            <w:pPr>
              <w:jc w:val="center"/>
              <w:rPr>
                <w:b/>
                <w:color w:val="2E74B5" w:themeColor="accent5" w:themeShade="BF"/>
                <w:sz w:val="28"/>
                <w:szCs w:val="28"/>
              </w:rPr>
            </w:pPr>
          </w:p>
        </w:tc>
      </w:tr>
      <w:tr w:rsidR="00372D81" w14:paraId="09F0BBED" w14:textId="77777777" w:rsidTr="00372D81">
        <w:tc>
          <w:tcPr>
            <w:tcW w:w="7087" w:type="dxa"/>
            <w:shd w:val="clear" w:color="auto" w:fill="8EAADB" w:themeFill="accent1" w:themeFillTint="99"/>
          </w:tcPr>
          <w:p w14:paraId="268F9410" w14:textId="73663854" w:rsidR="00372D81" w:rsidRPr="006969B7" w:rsidRDefault="00372D81" w:rsidP="00372D81">
            <w:pPr>
              <w:rPr>
                <w:b/>
              </w:rPr>
            </w:pPr>
            <w:r w:rsidRPr="006969B7">
              <w:rPr>
                <w:b/>
              </w:rPr>
              <w:t>Date completed</w:t>
            </w:r>
          </w:p>
        </w:tc>
        <w:tc>
          <w:tcPr>
            <w:tcW w:w="7087" w:type="dxa"/>
          </w:tcPr>
          <w:p w14:paraId="6D2FF8C9" w14:textId="77777777" w:rsidR="00372D81" w:rsidRDefault="00372D81" w:rsidP="00372D81">
            <w:pPr>
              <w:jc w:val="center"/>
              <w:rPr>
                <w:b/>
                <w:color w:val="2E74B5" w:themeColor="accent5" w:themeShade="BF"/>
                <w:sz w:val="28"/>
                <w:szCs w:val="28"/>
              </w:rPr>
            </w:pPr>
          </w:p>
        </w:tc>
      </w:tr>
      <w:tr w:rsidR="00372D81" w14:paraId="71A20E25" w14:textId="77777777" w:rsidTr="00372D81">
        <w:tc>
          <w:tcPr>
            <w:tcW w:w="7087" w:type="dxa"/>
            <w:shd w:val="clear" w:color="auto" w:fill="8EAADB" w:themeFill="accent1" w:themeFillTint="99"/>
          </w:tcPr>
          <w:p w14:paraId="654CBE0D" w14:textId="71058D1C" w:rsidR="00372D81" w:rsidRPr="006969B7" w:rsidRDefault="00372D81" w:rsidP="00372D81">
            <w:pPr>
              <w:rPr>
                <w:b/>
              </w:rPr>
            </w:pPr>
            <w:r w:rsidRPr="006969B7">
              <w:rPr>
                <w:b/>
              </w:rPr>
              <w:t>Date for review</w:t>
            </w:r>
          </w:p>
        </w:tc>
        <w:tc>
          <w:tcPr>
            <w:tcW w:w="7087" w:type="dxa"/>
          </w:tcPr>
          <w:p w14:paraId="4C23E020" w14:textId="77777777" w:rsidR="00372D81" w:rsidRDefault="00372D81" w:rsidP="00372D81">
            <w:pPr>
              <w:jc w:val="center"/>
              <w:rPr>
                <w:b/>
                <w:color w:val="2E74B5" w:themeColor="accent5" w:themeShade="BF"/>
                <w:sz w:val="28"/>
                <w:szCs w:val="28"/>
              </w:rPr>
            </w:pPr>
          </w:p>
        </w:tc>
      </w:tr>
    </w:tbl>
    <w:p w14:paraId="729ACB1A" w14:textId="775B4E79" w:rsidR="00DD4B2E" w:rsidRDefault="00DD4B2E" w:rsidP="00DD4B2E">
      <w:pPr>
        <w:jc w:val="center"/>
        <w:rPr>
          <w:b/>
          <w:color w:val="2E74B5" w:themeColor="accent5" w:themeShade="BF"/>
          <w:sz w:val="28"/>
          <w:szCs w:val="28"/>
        </w:rPr>
      </w:pPr>
    </w:p>
    <w:tbl>
      <w:tblPr>
        <w:tblStyle w:val="TableGrid"/>
        <w:tblW w:w="0" w:type="auto"/>
        <w:tblLook w:val="04A0" w:firstRow="1" w:lastRow="0" w:firstColumn="1" w:lastColumn="0" w:noHBand="0" w:noVBand="1"/>
      </w:tblPr>
      <w:tblGrid>
        <w:gridCol w:w="14174"/>
      </w:tblGrid>
      <w:tr w:rsidR="00372D81" w14:paraId="782F638D" w14:textId="77777777" w:rsidTr="00372D81">
        <w:tc>
          <w:tcPr>
            <w:tcW w:w="14174" w:type="dxa"/>
            <w:shd w:val="clear" w:color="auto" w:fill="8EAADB" w:themeFill="accent1" w:themeFillTint="99"/>
          </w:tcPr>
          <w:p w14:paraId="34212FB1" w14:textId="09B602A4" w:rsidR="00372D81" w:rsidRDefault="00372D81" w:rsidP="00372D81">
            <w:pPr>
              <w:rPr>
                <w:b/>
                <w:color w:val="2E74B5" w:themeColor="accent5" w:themeShade="BF"/>
                <w:sz w:val="28"/>
                <w:szCs w:val="28"/>
              </w:rPr>
            </w:pPr>
            <w:r w:rsidRPr="006969B7">
              <w:rPr>
                <w:b/>
              </w:rPr>
              <w:t xml:space="preserve">All schools who are deemed to be good or outstanding for practice </w:t>
            </w:r>
            <w:proofErr w:type="gramStart"/>
            <w:r w:rsidRPr="006969B7">
              <w:rPr>
                <w:b/>
              </w:rPr>
              <w:t>in regard to</w:t>
            </w:r>
            <w:proofErr w:type="gramEnd"/>
            <w:r w:rsidR="00ED5626">
              <w:rPr>
                <w:b/>
              </w:rPr>
              <w:t xml:space="preserve"> children we care for</w:t>
            </w:r>
            <w:r w:rsidRPr="006969B7">
              <w:rPr>
                <w:b/>
              </w:rPr>
              <w:t xml:space="preserve"> and or edge of care will receive a certificate and a care mark logo to be reviewed every 3 years.</w:t>
            </w:r>
          </w:p>
        </w:tc>
      </w:tr>
    </w:tbl>
    <w:p w14:paraId="04DE64FB" w14:textId="77777777" w:rsidR="00372D81" w:rsidRDefault="00372D81" w:rsidP="00DD4B2E">
      <w:pPr>
        <w:jc w:val="center"/>
        <w:rPr>
          <w:b/>
          <w:color w:val="2E74B5" w:themeColor="accent5" w:themeShade="BF"/>
          <w:sz w:val="28"/>
          <w:szCs w:val="28"/>
        </w:rPr>
      </w:pPr>
    </w:p>
    <w:p w14:paraId="2750ECDA" w14:textId="77777777" w:rsidR="00DD4B2E" w:rsidRDefault="00DD4B2E" w:rsidP="00DD4B2E">
      <w:pPr>
        <w:jc w:val="center"/>
        <w:rPr>
          <w:b/>
          <w:color w:val="2E74B5" w:themeColor="accent5" w:themeShade="BF"/>
          <w:sz w:val="28"/>
          <w:szCs w:val="28"/>
        </w:rPr>
      </w:pPr>
    </w:p>
    <w:p w14:paraId="454ED0A8" w14:textId="77777777" w:rsidR="00FD3A85" w:rsidRPr="00504E43" w:rsidRDefault="00FD3A85"/>
    <w:sectPr w:rsidR="00FD3A85" w:rsidRPr="00504E43" w:rsidSect="00B67D5C">
      <w:pgSz w:w="16838" w:h="11906" w:orient="landscape"/>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6571D"/>
    <w:multiLevelType w:val="hybridMultilevel"/>
    <w:tmpl w:val="9774C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3EB7"/>
    <w:rsid w:val="000B4310"/>
    <w:rsid w:val="00166E4C"/>
    <w:rsid w:val="00203E3D"/>
    <w:rsid w:val="002F7B6E"/>
    <w:rsid w:val="00372D81"/>
    <w:rsid w:val="004000D7"/>
    <w:rsid w:val="00504E43"/>
    <w:rsid w:val="005204D5"/>
    <w:rsid w:val="00613EB7"/>
    <w:rsid w:val="006F21D9"/>
    <w:rsid w:val="00723ED0"/>
    <w:rsid w:val="007908F4"/>
    <w:rsid w:val="009B1901"/>
    <w:rsid w:val="00A54138"/>
    <w:rsid w:val="00B67D5C"/>
    <w:rsid w:val="00DD4B2E"/>
    <w:rsid w:val="00ED562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D5A3"/>
  <w15:chartTrackingRefBased/>
  <w15:docId w15:val="{4CE71E69-55A2-46EA-9C7F-6BF146BB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3E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2D81"/>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8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CDBC-00DA-4F60-ABBE-E1C7B4415FB0}">
  <ds:schemaRefs>
    <ds:schemaRef ds:uri="http://schemas.microsoft.com/sharepoint/v3/contenttype/forms"/>
  </ds:schemaRefs>
</ds:datastoreItem>
</file>

<file path=customXml/itemProps2.xml><?xml version="1.0" encoding="utf-8"?>
<ds:datastoreItem xmlns:ds="http://schemas.openxmlformats.org/officeDocument/2006/customXml" ds:itemID="{ECE14F9E-CED2-4EBD-931B-15C131B4915F}">
  <ds:schemaRefs>
    <ds:schemaRef ds:uri="http://purl.org/dc/elements/1.1/"/>
    <ds:schemaRef ds:uri="7446af49-0157-4784-b7e4-a8135f4de511"/>
    <ds:schemaRef ds:uri="http://purl.org/dc/terms/"/>
    <ds:schemaRef ds:uri="http://schemas.microsoft.com/office/2006/metadata/properties"/>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11FC45C-A827-48E7-8369-C92EA50CA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CC926-C02B-44DB-9413-25784909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1646</Words>
  <Characters>9388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Roblin, Celia - Oxfordshire Customer Services</dc:creator>
  <cp:keywords/>
  <dc:description/>
  <cp:lastModifiedBy>White, Suzanne - Oxfordshire Customer Services</cp:lastModifiedBy>
  <cp:revision>2</cp:revision>
  <dcterms:created xsi:type="dcterms:W3CDTF">2021-03-10T15:49:00Z</dcterms:created>
  <dcterms:modified xsi:type="dcterms:W3CDTF">2021-03-10T15:49:00Z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