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E3A9B" w14:textId="77777777" w:rsidR="004B329D" w:rsidRDefault="00D24E96" w:rsidP="00755F4F">
      <w:pPr>
        <w:ind w:hanging="567"/>
        <w:rPr>
          <w:rFonts w:cs="Arial"/>
          <w:b/>
          <w:sz w:val="32"/>
        </w:rPr>
      </w:pPr>
      <w:r>
        <w:rPr>
          <w:rFonts w:cs="Arial"/>
          <w:noProof/>
        </w:rPr>
        <mc:AlternateContent>
          <mc:Choice Requires="wps">
            <w:drawing>
              <wp:anchor distT="0" distB="0" distL="114300" distR="114300" simplePos="0" relativeHeight="251659264" behindDoc="0" locked="0" layoutInCell="1" allowOverlap="1" wp14:anchorId="2274BA89" wp14:editId="3C2DB6DA">
                <wp:simplePos x="0" y="0"/>
                <wp:positionH relativeFrom="column">
                  <wp:posOffset>3657600</wp:posOffset>
                </wp:positionH>
                <wp:positionV relativeFrom="paragraph">
                  <wp:posOffset>0</wp:posOffset>
                </wp:positionV>
                <wp:extent cx="2514600" cy="658495"/>
                <wp:effectExtent l="0" t="0" r="1905"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58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E6857" w14:textId="77777777" w:rsidR="00D24E96" w:rsidRDefault="00D24E96" w:rsidP="00D24E96">
                            <w:pPr>
                              <w:pStyle w:val="Heading1"/>
                              <w:rPr>
                                <w:rFonts w:cs="Arial"/>
                                <w:b w:val="0"/>
                                <w:bCs/>
                              </w:rPr>
                            </w:pPr>
                            <w:bookmarkStart w:id="0" w:name="_GoBack"/>
                            <w:r w:rsidRPr="000709DB">
                              <w:rPr>
                                <w:rFonts w:cs="Arial"/>
                                <w:b w:val="0"/>
                                <w:noProof/>
                                <w:lang w:eastAsia="en-GB"/>
                              </w:rPr>
                              <w:drawing>
                                <wp:inline distT="0" distB="0" distL="0" distR="0" wp14:anchorId="31FD725A" wp14:editId="50392AD9">
                                  <wp:extent cx="2330450" cy="50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501650"/>
                                          </a:xfrm>
                                          <a:prstGeom prst="rect">
                                            <a:avLst/>
                                          </a:prstGeom>
                                          <a:noFill/>
                                          <a:ln>
                                            <a:noFill/>
                                          </a:ln>
                                        </pic:spPr>
                                      </pic:pic>
                                    </a:graphicData>
                                  </a:graphic>
                                </wp:inline>
                              </w:drawing>
                            </w:r>
                          </w:p>
                          <w:p w14:paraId="63C591D1" w14:textId="77777777" w:rsidR="00D24E96" w:rsidRDefault="00D24E96" w:rsidP="00D24E96">
                            <w:pPr>
                              <w:rPr>
                                <w:rFonts w:cs="Arial"/>
                              </w:rPr>
                            </w:pPr>
                          </w:p>
                          <w:p w14:paraId="2D77F251" w14:textId="77777777" w:rsidR="00D24E96" w:rsidRDefault="00D24E96" w:rsidP="00D24E96">
                            <w:pPr>
                              <w:pStyle w:val="BodyText"/>
                              <w:rPr>
                                <w:rFonts w:cs="Arial"/>
                                <w:bCs/>
                              </w:rPr>
                            </w:pPr>
                          </w:p>
                          <w:p w14:paraId="6D97DCC6" w14:textId="77777777" w:rsidR="00D24E96" w:rsidRDefault="00D24E96" w:rsidP="00D24E96">
                            <w:pPr>
                              <w:pStyle w:val="BodyText"/>
                              <w:rPr>
                                <w:rFonts w:cs="Arial"/>
                                <w:bCs/>
                              </w:rPr>
                            </w:pPr>
                          </w:p>
                          <w:p w14:paraId="75FD7F7A" w14:textId="77777777" w:rsidR="00D24E96" w:rsidRDefault="00D24E96" w:rsidP="00D24E96">
                            <w:pPr>
                              <w:pStyle w:val="BodyText"/>
                              <w:rPr>
                                <w:rFonts w:cs="Arial"/>
                                <w:bCs/>
                              </w:rPr>
                            </w:pPr>
                          </w:p>
                          <w:bookmarkEnd w:id="0"/>
                          <w:p w14:paraId="19106CB9" w14:textId="77777777" w:rsidR="00D24E96" w:rsidRDefault="00D24E96" w:rsidP="00D24E96">
                            <w:pPr>
                              <w:pStyle w:val="BodyText"/>
                              <w:rPr>
                                <w:rFonts w:cs="Arial"/>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74BA89" id="_x0000_t202" coordsize="21600,21600" o:spt="202" path="m,l,21600r21600,l21600,xe">
                <v:stroke joinstyle="miter"/>
                <v:path gradientshapeok="t" o:connecttype="rect"/>
              </v:shapetype>
              <v:shape id="Text Box 2" o:spid="_x0000_s1026" type="#_x0000_t202" style="position:absolute;margin-left:4in;margin-top:0;width:198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" stroked="f">
                <v:textbox>
                  <w:txbxContent>
                    <w:p w14:paraId="200E6857" w14:textId="77777777" w:rsidR="00D24E96" w:rsidRDefault="00D24E96" w:rsidP="00D24E96">
                      <w:pPr>
                        <w:pStyle w:val="Heading1"/>
                        <w:rPr>
                          <w:rFonts w:cs="Arial"/>
                          <w:b w:val="0"/>
                          <w:bCs/>
                        </w:rPr>
                      </w:pPr>
                      <w:bookmarkStart w:id="1" w:name="_GoBack"/>
                      <w:r w:rsidRPr="000709DB">
                        <w:rPr>
                          <w:rFonts w:cs="Arial"/>
                          <w:b w:val="0"/>
                          <w:noProof/>
                          <w:lang w:eastAsia="en-GB"/>
                        </w:rPr>
                        <w:drawing>
                          <wp:inline distT="0" distB="0" distL="0" distR="0" wp14:anchorId="31FD725A" wp14:editId="50392AD9">
                            <wp:extent cx="2330450" cy="5016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0450" cy="501650"/>
                                    </a:xfrm>
                                    <a:prstGeom prst="rect">
                                      <a:avLst/>
                                    </a:prstGeom>
                                    <a:noFill/>
                                    <a:ln>
                                      <a:noFill/>
                                    </a:ln>
                                  </pic:spPr>
                                </pic:pic>
                              </a:graphicData>
                            </a:graphic>
                          </wp:inline>
                        </w:drawing>
                      </w:r>
                    </w:p>
                    <w:p w14:paraId="63C591D1" w14:textId="77777777" w:rsidR="00D24E96" w:rsidRDefault="00D24E96" w:rsidP="00D24E96">
                      <w:pPr>
                        <w:rPr>
                          <w:rFonts w:cs="Arial"/>
                        </w:rPr>
                      </w:pPr>
                    </w:p>
                    <w:p w14:paraId="2D77F251" w14:textId="77777777" w:rsidR="00D24E96" w:rsidRDefault="00D24E96" w:rsidP="00D24E96">
                      <w:pPr>
                        <w:pStyle w:val="BodyText"/>
                        <w:rPr>
                          <w:rFonts w:cs="Arial"/>
                          <w:bCs/>
                        </w:rPr>
                      </w:pPr>
                    </w:p>
                    <w:p w14:paraId="6D97DCC6" w14:textId="77777777" w:rsidR="00D24E96" w:rsidRDefault="00D24E96" w:rsidP="00D24E96">
                      <w:pPr>
                        <w:pStyle w:val="BodyText"/>
                        <w:rPr>
                          <w:rFonts w:cs="Arial"/>
                          <w:bCs/>
                        </w:rPr>
                      </w:pPr>
                    </w:p>
                    <w:p w14:paraId="75FD7F7A" w14:textId="77777777" w:rsidR="00D24E96" w:rsidRDefault="00D24E96" w:rsidP="00D24E96">
                      <w:pPr>
                        <w:pStyle w:val="BodyText"/>
                        <w:rPr>
                          <w:rFonts w:cs="Arial"/>
                          <w:bCs/>
                        </w:rPr>
                      </w:pPr>
                    </w:p>
                    <w:bookmarkEnd w:id="1"/>
                    <w:p w14:paraId="19106CB9" w14:textId="77777777" w:rsidR="00D24E96" w:rsidRDefault="00D24E96" w:rsidP="00D24E96">
                      <w:pPr>
                        <w:pStyle w:val="BodyText"/>
                        <w:rPr>
                          <w:rFonts w:cs="Arial"/>
                          <w:bCs/>
                        </w:rPr>
                      </w:pPr>
                    </w:p>
                  </w:txbxContent>
                </v:textbox>
              </v:shape>
            </w:pict>
          </mc:Fallback>
        </mc:AlternateContent>
      </w:r>
      <w:r w:rsidR="004B329D">
        <w:rPr>
          <w:rFonts w:cs="Arial"/>
          <w:b/>
          <w:sz w:val="32"/>
        </w:rPr>
        <w:t xml:space="preserve">Spare Seats Scheme Application </w:t>
      </w:r>
    </w:p>
    <w:p w14:paraId="13FB1704" w14:textId="77777777" w:rsidR="004B329D" w:rsidRDefault="004B329D" w:rsidP="00755F4F">
      <w:pPr>
        <w:ind w:hanging="567"/>
        <w:rPr>
          <w:rFonts w:cs="Arial"/>
          <w:b/>
          <w:sz w:val="32"/>
        </w:rPr>
      </w:pPr>
      <w:r>
        <w:rPr>
          <w:rFonts w:cs="Arial"/>
          <w:b/>
          <w:sz w:val="32"/>
        </w:rPr>
        <w:t xml:space="preserve">(Paid for Transport) for travel during </w:t>
      </w:r>
    </w:p>
    <w:p w14:paraId="22AEAB9A" w14:textId="46400D36" w:rsidR="00D24E96" w:rsidRPr="005A5199" w:rsidRDefault="004B329D" w:rsidP="00755F4F">
      <w:pPr>
        <w:ind w:hanging="567"/>
        <w:rPr>
          <w:rFonts w:cs="Arial"/>
          <w:b/>
          <w:sz w:val="32"/>
        </w:rPr>
      </w:pPr>
      <w:r>
        <w:rPr>
          <w:rFonts w:cs="Arial"/>
          <w:b/>
          <w:sz w:val="32"/>
        </w:rPr>
        <w:t xml:space="preserve">the </w:t>
      </w:r>
      <w:r w:rsidR="00A54DA1">
        <w:rPr>
          <w:rFonts w:cs="Arial"/>
          <w:b/>
          <w:sz w:val="32"/>
        </w:rPr>
        <w:t>2021/22</w:t>
      </w:r>
      <w:r w:rsidR="00D24E96">
        <w:rPr>
          <w:rFonts w:cs="Arial"/>
          <w:b/>
          <w:sz w:val="32"/>
        </w:rPr>
        <w:t xml:space="preserve"> academic year </w:t>
      </w:r>
    </w:p>
    <w:p w14:paraId="21FA00CC" w14:textId="77777777" w:rsidR="00D24E96" w:rsidRDefault="00D24E96" w:rsidP="00D24E96">
      <w:pPr>
        <w:tabs>
          <w:tab w:val="left" w:pos="5940"/>
        </w:tabs>
        <w:ind w:left="-709" w:hanging="11"/>
        <w:rPr>
          <w:rFonts w:cs="Arial"/>
        </w:rPr>
      </w:pPr>
    </w:p>
    <w:p w14:paraId="0EFD6163" w14:textId="53E52219" w:rsidR="00755F4F" w:rsidRDefault="00D24E96" w:rsidP="00A06861">
      <w:pPr>
        <w:tabs>
          <w:tab w:val="left" w:pos="5940"/>
        </w:tabs>
        <w:ind w:left="-567" w:hanging="11"/>
        <w:rPr>
          <w:rFonts w:cs="Arial"/>
        </w:rPr>
      </w:pPr>
      <w:r>
        <w:rPr>
          <w:rFonts w:cs="Arial"/>
        </w:rPr>
        <w:t xml:space="preserve">Please </w:t>
      </w:r>
      <w:r w:rsidR="001A3FA6">
        <w:rPr>
          <w:rFonts w:cs="Arial"/>
        </w:rPr>
        <w:t xml:space="preserve">ensure that you have </w:t>
      </w:r>
      <w:r>
        <w:rPr>
          <w:rFonts w:cs="Arial"/>
        </w:rPr>
        <w:t xml:space="preserve">read </w:t>
      </w:r>
      <w:r w:rsidR="00EB713B">
        <w:rPr>
          <w:rFonts w:cs="Arial"/>
        </w:rPr>
        <w:t xml:space="preserve">and understand </w:t>
      </w:r>
      <w:r w:rsidR="001A3FA6">
        <w:rPr>
          <w:rFonts w:cs="Arial"/>
        </w:rPr>
        <w:t xml:space="preserve">the </w:t>
      </w:r>
      <w:r>
        <w:rPr>
          <w:rFonts w:cs="Arial"/>
        </w:rPr>
        <w:t xml:space="preserve">information </w:t>
      </w:r>
      <w:r w:rsidR="00CE1888">
        <w:rPr>
          <w:rFonts w:cs="Arial"/>
        </w:rPr>
        <w:t xml:space="preserve">provided </w:t>
      </w:r>
      <w:r>
        <w:rPr>
          <w:rFonts w:cs="Arial"/>
        </w:rPr>
        <w:t xml:space="preserve">about </w:t>
      </w:r>
      <w:r w:rsidR="001A3FA6">
        <w:rPr>
          <w:rFonts w:cs="Arial"/>
        </w:rPr>
        <w:t>th</w:t>
      </w:r>
      <w:r w:rsidR="00CE1888">
        <w:rPr>
          <w:rFonts w:cs="Arial"/>
        </w:rPr>
        <w:t>e Spare Seats Scheme and charges</w:t>
      </w:r>
      <w:r>
        <w:rPr>
          <w:rFonts w:cs="Arial"/>
        </w:rPr>
        <w:t xml:space="preserve"> before completing this form</w:t>
      </w:r>
      <w:r w:rsidR="005F20F2">
        <w:rPr>
          <w:rFonts w:cs="Arial"/>
        </w:rPr>
        <w:t xml:space="preserve"> (see page 3 and 4 of this document).</w:t>
      </w:r>
    </w:p>
    <w:p w14:paraId="298DCD30" w14:textId="77777777" w:rsidR="00D24E96" w:rsidRDefault="00D24E96" w:rsidP="00D24E96">
      <w:pPr>
        <w:tabs>
          <w:tab w:val="left" w:pos="5940"/>
        </w:tabs>
        <w:ind w:left="-709" w:hanging="11"/>
        <w:rPr>
          <w:rFonts w:cs="Arial"/>
        </w:rPr>
      </w:pPr>
    </w:p>
    <w:tbl>
      <w:tblPr>
        <w:tblStyle w:val="TableGrid"/>
        <w:tblW w:w="9776" w:type="dxa"/>
        <w:tblInd w:w="-289" w:type="dxa"/>
        <w:tblLook w:val="04A0" w:firstRow="1" w:lastRow="0" w:firstColumn="1" w:lastColumn="0" w:noHBand="0" w:noVBand="1"/>
      </w:tblPr>
      <w:tblGrid>
        <w:gridCol w:w="2693"/>
        <w:gridCol w:w="7083"/>
      </w:tblGrid>
      <w:tr w:rsidR="00EB713B" w14:paraId="0B167F2A" w14:textId="77777777" w:rsidTr="00A06861">
        <w:tc>
          <w:tcPr>
            <w:tcW w:w="2693" w:type="dxa"/>
          </w:tcPr>
          <w:p w14:paraId="40056315" w14:textId="77777777" w:rsidR="00EB713B" w:rsidRDefault="00EB713B" w:rsidP="00EB713B">
            <w:pPr>
              <w:tabs>
                <w:tab w:val="left" w:pos="5940"/>
              </w:tabs>
              <w:rPr>
                <w:rFonts w:cs="Arial"/>
              </w:rPr>
            </w:pPr>
            <w:r>
              <w:rPr>
                <w:rFonts w:cs="Arial"/>
              </w:rPr>
              <w:t>Student Surname:</w:t>
            </w:r>
          </w:p>
        </w:tc>
        <w:tc>
          <w:tcPr>
            <w:tcW w:w="7083" w:type="dxa"/>
          </w:tcPr>
          <w:p w14:paraId="29B702C2" w14:textId="77777777" w:rsidR="00EB713B" w:rsidRDefault="00EB713B" w:rsidP="00D24E96">
            <w:pPr>
              <w:tabs>
                <w:tab w:val="left" w:pos="5940"/>
              </w:tabs>
              <w:rPr>
                <w:rFonts w:cs="Arial"/>
              </w:rPr>
            </w:pPr>
          </w:p>
          <w:p w14:paraId="6CF1960E" w14:textId="77777777" w:rsidR="00EB713B" w:rsidRDefault="00EB713B" w:rsidP="00D24E96">
            <w:pPr>
              <w:tabs>
                <w:tab w:val="left" w:pos="5940"/>
              </w:tabs>
              <w:rPr>
                <w:rFonts w:cs="Arial"/>
              </w:rPr>
            </w:pPr>
          </w:p>
        </w:tc>
      </w:tr>
      <w:tr w:rsidR="00EB713B" w14:paraId="6FE2037F" w14:textId="77777777" w:rsidTr="00A06861">
        <w:tc>
          <w:tcPr>
            <w:tcW w:w="2693" w:type="dxa"/>
          </w:tcPr>
          <w:p w14:paraId="79192D45" w14:textId="77777777" w:rsidR="00EB713B" w:rsidRDefault="00EB713B" w:rsidP="00D24E96">
            <w:pPr>
              <w:tabs>
                <w:tab w:val="left" w:pos="5940"/>
              </w:tabs>
              <w:rPr>
                <w:rFonts w:cs="Arial"/>
              </w:rPr>
            </w:pPr>
            <w:r>
              <w:rPr>
                <w:rFonts w:cs="Arial"/>
              </w:rPr>
              <w:t>Student Forename:</w:t>
            </w:r>
          </w:p>
        </w:tc>
        <w:tc>
          <w:tcPr>
            <w:tcW w:w="7083" w:type="dxa"/>
          </w:tcPr>
          <w:p w14:paraId="55EAA70D" w14:textId="77777777" w:rsidR="00EB713B" w:rsidRDefault="00EB713B" w:rsidP="00D24E96">
            <w:pPr>
              <w:tabs>
                <w:tab w:val="left" w:pos="5940"/>
              </w:tabs>
              <w:rPr>
                <w:rFonts w:cs="Arial"/>
              </w:rPr>
            </w:pPr>
          </w:p>
          <w:p w14:paraId="261788A6" w14:textId="77777777" w:rsidR="00EB713B" w:rsidRDefault="00EB713B" w:rsidP="00D24E96">
            <w:pPr>
              <w:tabs>
                <w:tab w:val="left" w:pos="5940"/>
              </w:tabs>
              <w:rPr>
                <w:rFonts w:cs="Arial"/>
              </w:rPr>
            </w:pPr>
          </w:p>
        </w:tc>
      </w:tr>
      <w:tr w:rsidR="00EB713B" w14:paraId="1A1D65E1" w14:textId="77777777" w:rsidTr="00A06861">
        <w:tc>
          <w:tcPr>
            <w:tcW w:w="2693" w:type="dxa"/>
          </w:tcPr>
          <w:p w14:paraId="4CAD0C02" w14:textId="77777777" w:rsidR="00EB713B" w:rsidRDefault="00EB713B" w:rsidP="00D24E96">
            <w:pPr>
              <w:tabs>
                <w:tab w:val="left" w:pos="5940"/>
              </w:tabs>
              <w:rPr>
                <w:rFonts w:cs="Arial"/>
              </w:rPr>
            </w:pPr>
            <w:r>
              <w:rPr>
                <w:rFonts w:cs="Arial"/>
              </w:rPr>
              <w:t>Date of Birth:</w:t>
            </w:r>
          </w:p>
          <w:p w14:paraId="25B27FB8" w14:textId="77777777" w:rsidR="00EB713B" w:rsidRDefault="00EB713B" w:rsidP="00D24E96">
            <w:pPr>
              <w:tabs>
                <w:tab w:val="left" w:pos="5940"/>
              </w:tabs>
              <w:rPr>
                <w:rFonts w:cs="Arial"/>
              </w:rPr>
            </w:pPr>
          </w:p>
        </w:tc>
        <w:tc>
          <w:tcPr>
            <w:tcW w:w="7083" w:type="dxa"/>
          </w:tcPr>
          <w:p w14:paraId="4BDA8B43" w14:textId="77777777" w:rsidR="00EB713B" w:rsidRDefault="00EB713B" w:rsidP="00D24E96">
            <w:pPr>
              <w:tabs>
                <w:tab w:val="left" w:pos="5940"/>
              </w:tabs>
              <w:rPr>
                <w:rFonts w:cs="Arial"/>
              </w:rPr>
            </w:pPr>
          </w:p>
        </w:tc>
      </w:tr>
      <w:tr w:rsidR="00EB713B" w14:paraId="009AF27C" w14:textId="77777777" w:rsidTr="00A06861">
        <w:tc>
          <w:tcPr>
            <w:tcW w:w="2693" w:type="dxa"/>
          </w:tcPr>
          <w:p w14:paraId="74DA28B9" w14:textId="32C4D7C8" w:rsidR="00EB713B" w:rsidRDefault="00EB713B" w:rsidP="00D24E96">
            <w:pPr>
              <w:tabs>
                <w:tab w:val="left" w:pos="5940"/>
              </w:tabs>
              <w:rPr>
                <w:rFonts w:cs="Arial"/>
              </w:rPr>
            </w:pPr>
            <w:r>
              <w:rPr>
                <w:rFonts w:cs="Arial"/>
              </w:rPr>
              <w:t>Year Group</w:t>
            </w:r>
            <w:r w:rsidR="003E07C5">
              <w:rPr>
                <w:rFonts w:cs="Arial"/>
              </w:rPr>
              <w:t xml:space="preserve"> September </w:t>
            </w:r>
            <w:r w:rsidR="00160D52">
              <w:rPr>
                <w:rFonts w:cs="Arial"/>
              </w:rPr>
              <w:t>202</w:t>
            </w:r>
            <w:r w:rsidR="00A54DA1">
              <w:rPr>
                <w:rFonts w:cs="Arial"/>
              </w:rPr>
              <w:t>1</w:t>
            </w:r>
            <w:r>
              <w:rPr>
                <w:rFonts w:cs="Arial"/>
              </w:rPr>
              <w:t>:</w:t>
            </w:r>
          </w:p>
        </w:tc>
        <w:tc>
          <w:tcPr>
            <w:tcW w:w="7083" w:type="dxa"/>
          </w:tcPr>
          <w:p w14:paraId="7059460D" w14:textId="77777777" w:rsidR="00EB713B" w:rsidRDefault="00EB713B" w:rsidP="00D24E96">
            <w:pPr>
              <w:tabs>
                <w:tab w:val="left" w:pos="5940"/>
              </w:tabs>
              <w:rPr>
                <w:rFonts w:cs="Arial"/>
              </w:rPr>
            </w:pPr>
          </w:p>
          <w:p w14:paraId="2BE162E0" w14:textId="77777777" w:rsidR="00EB713B" w:rsidRDefault="00EB713B" w:rsidP="00D24E96">
            <w:pPr>
              <w:tabs>
                <w:tab w:val="left" w:pos="5940"/>
              </w:tabs>
              <w:rPr>
                <w:rFonts w:cs="Arial"/>
              </w:rPr>
            </w:pPr>
          </w:p>
        </w:tc>
      </w:tr>
      <w:tr w:rsidR="00EB713B" w14:paraId="50984C8B" w14:textId="77777777" w:rsidTr="00A06861">
        <w:tc>
          <w:tcPr>
            <w:tcW w:w="2693" w:type="dxa"/>
          </w:tcPr>
          <w:p w14:paraId="535540FC" w14:textId="77777777" w:rsidR="00EB713B" w:rsidRDefault="00EB713B" w:rsidP="00D24E96">
            <w:pPr>
              <w:tabs>
                <w:tab w:val="left" w:pos="5940"/>
              </w:tabs>
              <w:rPr>
                <w:rFonts w:cs="Arial"/>
              </w:rPr>
            </w:pPr>
            <w:r>
              <w:rPr>
                <w:rFonts w:cs="Arial"/>
              </w:rPr>
              <w:t>Address:</w:t>
            </w:r>
          </w:p>
        </w:tc>
        <w:tc>
          <w:tcPr>
            <w:tcW w:w="7083" w:type="dxa"/>
          </w:tcPr>
          <w:p w14:paraId="08AAD766" w14:textId="77777777" w:rsidR="00EB713B" w:rsidRDefault="00EB713B" w:rsidP="00D24E96">
            <w:pPr>
              <w:tabs>
                <w:tab w:val="left" w:pos="5940"/>
              </w:tabs>
              <w:rPr>
                <w:rFonts w:cs="Arial"/>
              </w:rPr>
            </w:pPr>
          </w:p>
          <w:p w14:paraId="1D160673" w14:textId="77777777" w:rsidR="00EB713B" w:rsidRDefault="00EB713B" w:rsidP="00D24E96">
            <w:pPr>
              <w:tabs>
                <w:tab w:val="left" w:pos="5940"/>
              </w:tabs>
              <w:rPr>
                <w:rFonts w:cs="Arial"/>
              </w:rPr>
            </w:pPr>
          </w:p>
          <w:p w14:paraId="71022B90" w14:textId="77777777" w:rsidR="00EB713B" w:rsidRDefault="00EB713B" w:rsidP="00D24E96">
            <w:pPr>
              <w:tabs>
                <w:tab w:val="left" w:pos="5940"/>
              </w:tabs>
              <w:rPr>
                <w:rFonts w:cs="Arial"/>
              </w:rPr>
            </w:pPr>
          </w:p>
          <w:p w14:paraId="7F1E8319" w14:textId="77777777" w:rsidR="00EB713B" w:rsidRDefault="00EB713B" w:rsidP="00D24E96">
            <w:pPr>
              <w:tabs>
                <w:tab w:val="left" w:pos="5940"/>
              </w:tabs>
              <w:rPr>
                <w:rFonts w:cs="Arial"/>
              </w:rPr>
            </w:pPr>
          </w:p>
        </w:tc>
      </w:tr>
      <w:tr w:rsidR="00EB713B" w14:paraId="22A91188" w14:textId="77777777" w:rsidTr="00A06861">
        <w:tc>
          <w:tcPr>
            <w:tcW w:w="2693" w:type="dxa"/>
          </w:tcPr>
          <w:p w14:paraId="7DBD5113" w14:textId="77777777" w:rsidR="00EB713B" w:rsidRDefault="00EB713B" w:rsidP="00D24E96">
            <w:pPr>
              <w:tabs>
                <w:tab w:val="left" w:pos="5940"/>
              </w:tabs>
              <w:rPr>
                <w:rFonts w:cs="Arial"/>
              </w:rPr>
            </w:pPr>
            <w:r>
              <w:rPr>
                <w:rFonts w:cs="Arial"/>
              </w:rPr>
              <w:t>Postcode:</w:t>
            </w:r>
          </w:p>
        </w:tc>
        <w:tc>
          <w:tcPr>
            <w:tcW w:w="7083" w:type="dxa"/>
          </w:tcPr>
          <w:p w14:paraId="62DC4B46" w14:textId="77777777" w:rsidR="00EB713B" w:rsidRDefault="00EB713B" w:rsidP="00D24E96">
            <w:pPr>
              <w:tabs>
                <w:tab w:val="left" w:pos="5940"/>
              </w:tabs>
              <w:rPr>
                <w:rFonts w:cs="Arial"/>
              </w:rPr>
            </w:pPr>
          </w:p>
          <w:p w14:paraId="3840A28F" w14:textId="77777777" w:rsidR="00EB713B" w:rsidRDefault="00EB713B" w:rsidP="00D24E96">
            <w:pPr>
              <w:tabs>
                <w:tab w:val="left" w:pos="5940"/>
              </w:tabs>
              <w:rPr>
                <w:rFonts w:cs="Arial"/>
              </w:rPr>
            </w:pPr>
          </w:p>
        </w:tc>
      </w:tr>
      <w:tr w:rsidR="00EB713B" w14:paraId="68EA9B8A" w14:textId="77777777" w:rsidTr="00A06861">
        <w:tc>
          <w:tcPr>
            <w:tcW w:w="2693" w:type="dxa"/>
            <w:tcBorders>
              <w:bottom w:val="single" w:sz="4" w:space="0" w:color="auto"/>
            </w:tcBorders>
          </w:tcPr>
          <w:p w14:paraId="4B12501E" w14:textId="77777777" w:rsidR="00EB713B" w:rsidRDefault="000161DB" w:rsidP="00D24E96">
            <w:pPr>
              <w:tabs>
                <w:tab w:val="left" w:pos="5940"/>
              </w:tabs>
              <w:rPr>
                <w:rFonts w:cs="Arial"/>
              </w:rPr>
            </w:pPr>
            <w:r>
              <w:rPr>
                <w:rFonts w:cs="Arial"/>
              </w:rPr>
              <w:t>Parent/</w:t>
            </w:r>
            <w:proofErr w:type="spellStart"/>
            <w:r>
              <w:rPr>
                <w:rFonts w:cs="Arial"/>
              </w:rPr>
              <w:t>Carer</w:t>
            </w:r>
            <w:proofErr w:type="spellEnd"/>
            <w:r>
              <w:rPr>
                <w:rFonts w:cs="Arial"/>
              </w:rPr>
              <w:t xml:space="preserve"> Details</w:t>
            </w:r>
            <w:r w:rsidR="00EB713B">
              <w:rPr>
                <w:rFonts w:cs="Arial"/>
              </w:rPr>
              <w:t>:</w:t>
            </w:r>
          </w:p>
          <w:p w14:paraId="18987434" w14:textId="77777777" w:rsidR="00EB713B" w:rsidRDefault="00EB713B" w:rsidP="00D24E96">
            <w:pPr>
              <w:tabs>
                <w:tab w:val="left" w:pos="5940"/>
              </w:tabs>
              <w:rPr>
                <w:rFonts w:cs="Arial"/>
              </w:rPr>
            </w:pPr>
          </w:p>
        </w:tc>
        <w:tc>
          <w:tcPr>
            <w:tcW w:w="7083" w:type="dxa"/>
            <w:tcBorders>
              <w:bottom w:val="single" w:sz="4" w:space="0" w:color="auto"/>
            </w:tcBorders>
          </w:tcPr>
          <w:p w14:paraId="2BAEB88C" w14:textId="77777777" w:rsidR="00EB713B" w:rsidRDefault="00EB713B" w:rsidP="00D24E96">
            <w:pPr>
              <w:tabs>
                <w:tab w:val="left" w:pos="5940"/>
              </w:tabs>
              <w:rPr>
                <w:rFonts w:cs="Arial"/>
              </w:rPr>
            </w:pPr>
          </w:p>
        </w:tc>
      </w:tr>
      <w:tr w:rsidR="00EB713B" w14:paraId="7D66AA55" w14:textId="77777777" w:rsidTr="00A06861">
        <w:tc>
          <w:tcPr>
            <w:tcW w:w="2693" w:type="dxa"/>
            <w:tcBorders>
              <w:bottom w:val="single" w:sz="4" w:space="0" w:color="auto"/>
            </w:tcBorders>
          </w:tcPr>
          <w:p w14:paraId="0B5DDE51" w14:textId="77777777" w:rsidR="00EB713B" w:rsidRDefault="009B3621" w:rsidP="00D24E96">
            <w:pPr>
              <w:tabs>
                <w:tab w:val="left" w:pos="5940"/>
              </w:tabs>
              <w:rPr>
                <w:rFonts w:cs="Arial"/>
              </w:rPr>
            </w:pPr>
            <w:r>
              <w:rPr>
                <w:rFonts w:cs="Arial"/>
              </w:rPr>
              <w:t>Phone:</w:t>
            </w:r>
          </w:p>
          <w:p w14:paraId="2B269375" w14:textId="77777777" w:rsidR="00EB713B" w:rsidRDefault="00EB713B" w:rsidP="00D24E96">
            <w:pPr>
              <w:tabs>
                <w:tab w:val="left" w:pos="5940"/>
              </w:tabs>
              <w:rPr>
                <w:rFonts w:cs="Arial"/>
              </w:rPr>
            </w:pPr>
          </w:p>
        </w:tc>
        <w:tc>
          <w:tcPr>
            <w:tcW w:w="7083" w:type="dxa"/>
            <w:tcBorders>
              <w:bottom w:val="single" w:sz="4" w:space="0" w:color="auto"/>
            </w:tcBorders>
          </w:tcPr>
          <w:p w14:paraId="01F3B4AB" w14:textId="77777777" w:rsidR="00EB713B" w:rsidRDefault="00EB713B" w:rsidP="00D24E96">
            <w:pPr>
              <w:tabs>
                <w:tab w:val="left" w:pos="5940"/>
              </w:tabs>
              <w:rPr>
                <w:rFonts w:cs="Arial"/>
              </w:rPr>
            </w:pPr>
          </w:p>
        </w:tc>
      </w:tr>
      <w:tr w:rsidR="00EB713B" w14:paraId="15EAD5BB" w14:textId="77777777" w:rsidTr="00A06861">
        <w:tc>
          <w:tcPr>
            <w:tcW w:w="2693" w:type="dxa"/>
            <w:tcBorders>
              <w:bottom w:val="single" w:sz="4" w:space="0" w:color="auto"/>
            </w:tcBorders>
          </w:tcPr>
          <w:p w14:paraId="66A17125" w14:textId="77777777" w:rsidR="00EB713B" w:rsidRDefault="000161DB" w:rsidP="00D24E96">
            <w:pPr>
              <w:tabs>
                <w:tab w:val="left" w:pos="5940"/>
              </w:tabs>
              <w:rPr>
                <w:rFonts w:cs="Arial"/>
              </w:rPr>
            </w:pPr>
            <w:r>
              <w:rPr>
                <w:rFonts w:cs="Arial"/>
              </w:rPr>
              <w:t>Email</w:t>
            </w:r>
            <w:r w:rsidR="00EB713B">
              <w:rPr>
                <w:rFonts w:cs="Arial"/>
              </w:rPr>
              <w:t>:</w:t>
            </w:r>
          </w:p>
          <w:p w14:paraId="5A7E895B" w14:textId="77777777" w:rsidR="009B3621" w:rsidRDefault="009B3621" w:rsidP="00D24E96">
            <w:pPr>
              <w:tabs>
                <w:tab w:val="left" w:pos="5940"/>
              </w:tabs>
              <w:rPr>
                <w:rFonts w:cs="Arial"/>
              </w:rPr>
            </w:pPr>
          </w:p>
        </w:tc>
        <w:tc>
          <w:tcPr>
            <w:tcW w:w="7083" w:type="dxa"/>
            <w:tcBorders>
              <w:bottom w:val="single" w:sz="4" w:space="0" w:color="auto"/>
            </w:tcBorders>
          </w:tcPr>
          <w:p w14:paraId="43685DFF" w14:textId="77777777" w:rsidR="00EB713B" w:rsidRDefault="00EB713B" w:rsidP="00D24E96">
            <w:pPr>
              <w:tabs>
                <w:tab w:val="left" w:pos="5940"/>
              </w:tabs>
              <w:rPr>
                <w:rFonts w:cs="Arial"/>
              </w:rPr>
            </w:pPr>
          </w:p>
        </w:tc>
      </w:tr>
      <w:tr w:rsidR="00EB713B" w14:paraId="105120EC" w14:textId="77777777" w:rsidTr="00A06861">
        <w:tc>
          <w:tcPr>
            <w:tcW w:w="2693" w:type="dxa"/>
            <w:tcBorders>
              <w:left w:val="nil"/>
              <w:right w:val="nil"/>
            </w:tcBorders>
          </w:tcPr>
          <w:p w14:paraId="6D163575" w14:textId="77777777" w:rsidR="00EB713B" w:rsidRDefault="00EB713B" w:rsidP="00D24E96">
            <w:pPr>
              <w:tabs>
                <w:tab w:val="left" w:pos="5940"/>
              </w:tabs>
              <w:rPr>
                <w:rFonts w:cs="Arial"/>
              </w:rPr>
            </w:pPr>
          </w:p>
        </w:tc>
        <w:tc>
          <w:tcPr>
            <w:tcW w:w="7083" w:type="dxa"/>
            <w:tcBorders>
              <w:left w:val="nil"/>
              <w:right w:val="nil"/>
            </w:tcBorders>
          </w:tcPr>
          <w:p w14:paraId="080DB122" w14:textId="77777777" w:rsidR="00EB713B" w:rsidRDefault="00EB713B" w:rsidP="00D24E96">
            <w:pPr>
              <w:tabs>
                <w:tab w:val="left" w:pos="5940"/>
              </w:tabs>
              <w:rPr>
                <w:rFonts w:cs="Arial"/>
              </w:rPr>
            </w:pPr>
          </w:p>
        </w:tc>
      </w:tr>
      <w:tr w:rsidR="00EB713B" w14:paraId="45E7DB2A" w14:textId="77777777" w:rsidTr="00A06861">
        <w:tc>
          <w:tcPr>
            <w:tcW w:w="2693" w:type="dxa"/>
          </w:tcPr>
          <w:p w14:paraId="1368C0B9" w14:textId="77777777" w:rsidR="00EB713B" w:rsidRDefault="00EB713B" w:rsidP="00D24E96">
            <w:pPr>
              <w:tabs>
                <w:tab w:val="left" w:pos="5940"/>
              </w:tabs>
              <w:rPr>
                <w:rFonts w:cs="Arial"/>
              </w:rPr>
            </w:pPr>
            <w:r>
              <w:rPr>
                <w:rFonts w:cs="Arial"/>
              </w:rPr>
              <w:t>Transport Required to:</w:t>
            </w:r>
          </w:p>
          <w:p w14:paraId="34B63B85" w14:textId="77777777" w:rsidR="00EB713B" w:rsidRDefault="00EB713B" w:rsidP="00D24E96">
            <w:pPr>
              <w:tabs>
                <w:tab w:val="left" w:pos="5940"/>
              </w:tabs>
              <w:rPr>
                <w:rFonts w:cs="Arial"/>
                <w:sz w:val="16"/>
                <w:szCs w:val="16"/>
              </w:rPr>
            </w:pPr>
            <w:r w:rsidRPr="00EB713B">
              <w:rPr>
                <w:rFonts w:cs="Arial"/>
                <w:sz w:val="16"/>
                <w:szCs w:val="16"/>
              </w:rPr>
              <w:t>(name of school/college)</w:t>
            </w:r>
          </w:p>
          <w:p w14:paraId="4E162DA4" w14:textId="77777777" w:rsidR="00EB713B" w:rsidRPr="00EB713B" w:rsidRDefault="00EB713B" w:rsidP="00D24E96">
            <w:pPr>
              <w:tabs>
                <w:tab w:val="left" w:pos="5940"/>
              </w:tabs>
              <w:rPr>
                <w:rFonts w:cs="Arial"/>
                <w:sz w:val="16"/>
                <w:szCs w:val="16"/>
              </w:rPr>
            </w:pPr>
          </w:p>
        </w:tc>
        <w:tc>
          <w:tcPr>
            <w:tcW w:w="7083" w:type="dxa"/>
          </w:tcPr>
          <w:p w14:paraId="43E1BBA1" w14:textId="77777777" w:rsidR="00EB713B" w:rsidRDefault="00EB713B" w:rsidP="00D24E96">
            <w:pPr>
              <w:tabs>
                <w:tab w:val="left" w:pos="5940"/>
              </w:tabs>
              <w:rPr>
                <w:rFonts w:cs="Arial"/>
              </w:rPr>
            </w:pPr>
          </w:p>
        </w:tc>
      </w:tr>
      <w:tr w:rsidR="00EB713B" w14:paraId="514B9789" w14:textId="77777777" w:rsidTr="00A06861">
        <w:tc>
          <w:tcPr>
            <w:tcW w:w="2693" w:type="dxa"/>
          </w:tcPr>
          <w:p w14:paraId="6ACFC5A1" w14:textId="77777777" w:rsidR="00EB713B" w:rsidRDefault="00EB713B" w:rsidP="00D24E96">
            <w:pPr>
              <w:tabs>
                <w:tab w:val="left" w:pos="5940"/>
              </w:tabs>
              <w:rPr>
                <w:rFonts w:cs="Arial"/>
              </w:rPr>
            </w:pPr>
            <w:r>
              <w:rPr>
                <w:rFonts w:cs="Arial"/>
              </w:rPr>
              <w:t>Requested Start Date:</w:t>
            </w:r>
          </w:p>
          <w:p w14:paraId="3FDD967E" w14:textId="77777777" w:rsidR="00EB713B" w:rsidRDefault="00EB713B" w:rsidP="00D24E96">
            <w:pPr>
              <w:tabs>
                <w:tab w:val="left" w:pos="5940"/>
              </w:tabs>
              <w:rPr>
                <w:rFonts w:cs="Arial"/>
              </w:rPr>
            </w:pPr>
          </w:p>
        </w:tc>
        <w:tc>
          <w:tcPr>
            <w:tcW w:w="7083" w:type="dxa"/>
          </w:tcPr>
          <w:p w14:paraId="32E333EB" w14:textId="77777777" w:rsidR="00EB713B" w:rsidRDefault="00EB713B" w:rsidP="00D24E96">
            <w:pPr>
              <w:tabs>
                <w:tab w:val="left" w:pos="5940"/>
              </w:tabs>
              <w:rPr>
                <w:rFonts w:cs="Arial"/>
              </w:rPr>
            </w:pPr>
          </w:p>
        </w:tc>
      </w:tr>
      <w:tr w:rsidR="009B3621" w14:paraId="768F3F86" w14:textId="77777777" w:rsidTr="00A06861">
        <w:tc>
          <w:tcPr>
            <w:tcW w:w="2693" w:type="dxa"/>
          </w:tcPr>
          <w:p w14:paraId="5C014274" w14:textId="77777777" w:rsidR="009B3621" w:rsidRDefault="009B3621" w:rsidP="00D24E96">
            <w:pPr>
              <w:tabs>
                <w:tab w:val="left" w:pos="5940"/>
              </w:tabs>
              <w:rPr>
                <w:rFonts w:cs="Arial"/>
              </w:rPr>
            </w:pPr>
            <w:r>
              <w:rPr>
                <w:rFonts w:cs="Arial"/>
              </w:rPr>
              <w:t>Details of any specific request:</w:t>
            </w:r>
          </w:p>
          <w:p w14:paraId="375F3442" w14:textId="77777777" w:rsidR="009B3621" w:rsidRPr="000161DB" w:rsidRDefault="009B3621" w:rsidP="00D24E96">
            <w:pPr>
              <w:tabs>
                <w:tab w:val="left" w:pos="5940"/>
              </w:tabs>
              <w:rPr>
                <w:rFonts w:cs="Arial"/>
                <w:sz w:val="18"/>
              </w:rPr>
            </w:pPr>
            <w:r w:rsidRPr="000161DB">
              <w:rPr>
                <w:rFonts w:cs="Arial"/>
                <w:sz w:val="18"/>
              </w:rPr>
              <w:t xml:space="preserve">(e.g. preferred </w:t>
            </w:r>
            <w:r w:rsidR="003E7BB9" w:rsidRPr="000161DB">
              <w:rPr>
                <w:rFonts w:cs="Arial"/>
                <w:sz w:val="18"/>
              </w:rPr>
              <w:t>route or pick up point</w:t>
            </w:r>
            <w:r w:rsidR="000161DB" w:rsidRPr="000161DB">
              <w:rPr>
                <w:rFonts w:cs="Arial"/>
                <w:sz w:val="18"/>
              </w:rPr>
              <w:t>, would like to travel on same bus as sibling</w:t>
            </w:r>
            <w:r w:rsidR="003E7BB9" w:rsidRPr="000161DB">
              <w:rPr>
                <w:rFonts w:cs="Arial"/>
                <w:sz w:val="18"/>
              </w:rPr>
              <w:t>)</w:t>
            </w:r>
          </w:p>
          <w:p w14:paraId="5A6492D4" w14:textId="77777777" w:rsidR="009B3621" w:rsidRDefault="009B3621" w:rsidP="00D24E96">
            <w:pPr>
              <w:tabs>
                <w:tab w:val="left" w:pos="5940"/>
              </w:tabs>
              <w:rPr>
                <w:rFonts w:cs="Arial"/>
              </w:rPr>
            </w:pPr>
          </w:p>
          <w:p w14:paraId="5F61BA76" w14:textId="77777777" w:rsidR="009B3621" w:rsidRDefault="009B3621" w:rsidP="00D24E96">
            <w:pPr>
              <w:tabs>
                <w:tab w:val="left" w:pos="5940"/>
              </w:tabs>
              <w:rPr>
                <w:rFonts w:cs="Arial"/>
              </w:rPr>
            </w:pPr>
          </w:p>
          <w:p w14:paraId="433B2CD7" w14:textId="77777777" w:rsidR="009B3621" w:rsidRDefault="009B3621" w:rsidP="00D24E96">
            <w:pPr>
              <w:tabs>
                <w:tab w:val="left" w:pos="5940"/>
              </w:tabs>
              <w:rPr>
                <w:rFonts w:cs="Arial"/>
              </w:rPr>
            </w:pPr>
          </w:p>
        </w:tc>
        <w:tc>
          <w:tcPr>
            <w:tcW w:w="7083" w:type="dxa"/>
          </w:tcPr>
          <w:p w14:paraId="50340421" w14:textId="77777777" w:rsidR="009B3621" w:rsidRDefault="009B3621" w:rsidP="00D24E96">
            <w:pPr>
              <w:tabs>
                <w:tab w:val="left" w:pos="5940"/>
              </w:tabs>
              <w:rPr>
                <w:rFonts w:cs="Arial"/>
              </w:rPr>
            </w:pPr>
          </w:p>
        </w:tc>
      </w:tr>
      <w:tr w:rsidR="00A06861" w14:paraId="387F86EA" w14:textId="77777777" w:rsidTr="00A06861">
        <w:tc>
          <w:tcPr>
            <w:tcW w:w="9771" w:type="dxa"/>
            <w:gridSpan w:val="2"/>
          </w:tcPr>
          <w:p w14:paraId="7084FA34" w14:textId="77777777" w:rsidR="00A06861" w:rsidRDefault="004B329D" w:rsidP="00A06861">
            <w:r>
              <w:t>If there is no seat available to purchase</w:t>
            </w:r>
            <w:r w:rsidR="00A06861">
              <w:t xml:space="preserve"> under the Spare Seats Scheme, do you wish to join the waiting list? </w:t>
            </w:r>
            <w:r>
              <w:t xml:space="preserve"> </w:t>
            </w:r>
            <w:r w:rsidR="00082443">
              <w:t>Please indicate Yes</w:t>
            </w:r>
            <w:r w:rsidR="00A06861">
              <w:t>/</w:t>
            </w:r>
            <w:r>
              <w:t>N</w:t>
            </w:r>
            <w:r w:rsidR="00A06861">
              <w:t>o</w:t>
            </w:r>
          </w:p>
        </w:tc>
      </w:tr>
      <w:tr w:rsidR="00B16727" w14:paraId="42F96F94" w14:textId="77777777" w:rsidTr="00A06861">
        <w:tc>
          <w:tcPr>
            <w:tcW w:w="9771" w:type="dxa"/>
            <w:gridSpan w:val="2"/>
          </w:tcPr>
          <w:p w14:paraId="00471B92" w14:textId="42EAB0A1" w:rsidR="00B16727" w:rsidRDefault="00B16727" w:rsidP="00A06861">
            <w:r w:rsidRPr="00B16727">
              <w:rPr>
                <w:rFonts w:cs="Arial"/>
              </w:rPr>
              <w:t xml:space="preserve">Does your child qualify for free school meals? If yes, please provide evidence to confirm this </w:t>
            </w:r>
          </w:p>
        </w:tc>
      </w:tr>
    </w:tbl>
    <w:p w14:paraId="329B5965" w14:textId="77777777" w:rsidR="007411CF" w:rsidRDefault="007411CF" w:rsidP="00CE1888"/>
    <w:p w14:paraId="14820CF4" w14:textId="77777777" w:rsidR="00C3354F" w:rsidRPr="004B329D" w:rsidRDefault="000161DB" w:rsidP="004B329D">
      <w:pPr>
        <w:ind w:left="-567"/>
      </w:pPr>
      <w:r w:rsidRPr="004F610C">
        <w:rPr>
          <w:b/>
          <w:u w:val="single"/>
        </w:rPr>
        <w:t>Charges</w:t>
      </w:r>
    </w:p>
    <w:p w14:paraId="5C37BAF0" w14:textId="77777777" w:rsidR="000161DB" w:rsidRDefault="000161DB" w:rsidP="00CE1888"/>
    <w:p w14:paraId="610B8245" w14:textId="439D221F" w:rsidR="00C3354F" w:rsidRDefault="001B0725" w:rsidP="00CE1888">
      <w:pPr>
        <w:ind w:left="-567"/>
      </w:pPr>
      <w:r>
        <w:t>The cost of purchasing a</w:t>
      </w:r>
      <w:r w:rsidR="000B6C77">
        <w:t xml:space="preserve"> seat under the Sp</w:t>
      </w:r>
      <w:r w:rsidR="00CE1888">
        <w:t>are Seats Scheme</w:t>
      </w:r>
      <w:r w:rsidR="00C3354F">
        <w:t xml:space="preserve"> </w:t>
      </w:r>
      <w:r>
        <w:t xml:space="preserve">for the </w:t>
      </w:r>
      <w:r w:rsidR="00A54DA1">
        <w:t>2021/22</w:t>
      </w:r>
      <w:r>
        <w:t xml:space="preserve"> academic year </w:t>
      </w:r>
      <w:r w:rsidR="00C3354F">
        <w:t xml:space="preserve">will </w:t>
      </w:r>
      <w:r w:rsidR="00DE3E6C">
        <w:t>be: -</w:t>
      </w:r>
    </w:p>
    <w:p w14:paraId="11917F4A" w14:textId="77777777" w:rsidR="00C3354F" w:rsidRDefault="00C3354F" w:rsidP="00CE1888">
      <w:pPr>
        <w:ind w:left="-567"/>
      </w:pPr>
    </w:p>
    <w:p w14:paraId="15CCF4C8" w14:textId="2F3A4FD7" w:rsidR="00C3354F" w:rsidRPr="00FF16D4" w:rsidRDefault="00C3354F" w:rsidP="00CE1888">
      <w:pPr>
        <w:ind w:left="-567"/>
        <w:rPr>
          <w:b/>
        </w:rPr>
      </w:pPr>
      <w:r w:rsidRPr="00FF16D4">
        <w:rPr>
          <w:b/>
        </w:rPr>
        <w:t xml:space="preserve">Under 3 miles from home to </w:t>
      </w:r>
      <w:r w:rsidR="00CE1888" w:rsidRPr="00FF16D4">
        <w:rPr>
          <w:b/>
        </w:rPr>
        <w:t>school/college</w:t>
      </w:r>
      <w:r w:rsidR="00CE1888" w:rsidRPr="00FF16D4">
        <w:rPr>
          <w:b/>
        </w:rPr>
        <w:tab/>
      </w:r>
      <w:r w:rsidR="00CE1888" w:rsidRPr="00FF16D4">
        <w:rPr>
          <w:b/>
        </w:rPr>
        <w:tab/>
      </w:r>
      <w:r w:rsidR="001B0725" w:rsidRPr="00BB2447">
        <w:rPr>
          <w:b/>
        </w:rPr>
        <w:t>£</w:t>
      </w:r>
      <w:r w:rsidR="00160D52" w:rsidRPr="00BB2447">
        <w:rPr>
          <w:b/>
        </w:rPr>
        <w:t>3</w:t>
      </w:r>
      <w:r w:rsidR="00A54DA1">
        <w:rPr>
          <w:b/>
        </w:rPr>
        <w:t>86</w:t>
      </w:r>
      <w:r w:rsidR="00160D52" w:rsidRPr="00BB2447">
        <w:rPr>
          <w:b/>
        </w:rPr>
        <w:t>.00</w:t>
      </w:r>
      <w:r w:rsidR="00CE1888" w:rsidRPr="00BB2447">
        <w:rPr>
          <w:b/>
        </w:rPr>
        <w:t xml:space="preserve"> per annum</w:t>
      </w:r>
    </w:p>
    <w:p w14:paraId="72D7474A" w14:textId="77777777" w:rsidR="00C3354F" w:rsidRDefault="00C3354F" w:rsidP="00CE1888">
      <w:pPr>
        <w:ind w:left="-567"/>
      </w:pPr>
    </w:p>
    <w:p w14:paraId="47D6C949" w14:textId="6C86220F" w:rsidR="00C3354F" w:rsidRPr="00FF16D4" w:rsidRDefault="00C3354F" w:rsidP="00CE1888">
      <w:pPr>
        <w:ind w:left="-567"/>
        <w:rPr>
          <w:b/>
        </w:rPr>
      </w:pPr>
      <w:r w:rsidRPr="00FF16D4">
        <w:rPr>
          <w:b/>
        </w:rPr>
        <w:t xml:space="preserve">3 miles </w:t>
      </w:r>
      <w:r w:rsidR="00CE1888" w:rsidRPr="00FF16D4">
        <w:rPr>
          <w:b/>
        </w:rPr>
        <w:t xml:space="preserve">and over </w:t>
      </w:r>
      <w:r w:rsidRPr="00FF16D4">
        <w:rPr>
          <w:b/>
        </w:rPr>
        <w:t xml:space="preserve">from home to </w:t>
      </w:r>
      <w:r w:rsidR="001B0725">
        <w:rPr>
          <w:b/>
        </w:rPr>
        <w:t>school/college</w:t>
      </w:r>
      <w:r w:rsidR="001B0725">
        <w:rPr>
          <w:b/>
        </w:rPr>
        <w:tab/>
      </w:r>
      <w:r w:rsidR="001B0725">
        <w:rPr>
          <w:b/>
        </w:rPr>
        <w:tab/>
      </w:r>
      <w:r w:rsidR="001B0725" w:rsidRPr="00BB2447">
        <w:rPr>
          <w:b/>
        </w:rPr>
        <w:t>£</w:t>
      </w:r>
      <w:r w:rsidR="00160D52" w:rsidRPr="00BB2447">
        <w:rPr>
          <w:b/>
        </w:rPr>
        <w:t>7</w:t>
      </w:r>
      <w:r w:rsidR="00A54DA1">
        <w:rPr>
          <w:b/>
        </w:rPr>
        <w:t>19</w:t>
      </w:r>
      <w:r w:rsidR="00160D52" w:rsidRPr="00BB2447">
        <w:rPr>
          <w:b/>
        </w:rPr>
        <w:t>.00</w:t>
      </w:r>
      <w:r w:rsidRPr="00BB2447">
        <w:rPr>
          <w:b/>
        </w:rPr>
        <w:t xml:space="preserve"> per annum</w:t>
      </w:r>
    </w:p>
    <w:p w14:paraId="15F4C279" w14:textId="77777777" w:rsidR="00263D73" w:rsidRDefault="00C3354F" w:rsidP="00FF16D4">
      <w:pPr>
        <w:ind w:left="-851"/>
      </w:pPr>
      <w:r>
        <w:lastRenderedPageBreak/>
        <w:tab/>
      </w:r>
      <w:r>
        <w:tab/>
      </w:r>
      <w:r>
        <w:tab/>
      </w:r>
      <w:r>
        <w:tab/>
      </w:r>
      <w:r>
        <w:tab/>
      </w:r>
      <w:r>
        <w:tab/>
      </w:r>
      <w:r>
        <w:tab/>
      </w:r>
      <w:r w:rsidR="00CE1888">
        <w:tab/>
      </w:r>
    </w:p>
    <w:p w14:paraId="69D56456" w14:textId="77777777" w:rsidR="004F610C" w:rsidRDefault="004F610C" w:rsidP="00FF16D4">
      <w:pPr>
        <w:ind w:left="-851"/>
      </w:pPr>
    </w:p>
    <w:p w14:paraId="3A7722EA" w14:textId="77777777" w:rsidR="00263D73" w:rsidRDefault="00263D73" w:rsidP="00CE1888">
      <w:pPr>
        <w:ind w:left="-567"/>
      </w:pPr>
      <w:r>
        <w:t xml:space="preserve">Invoices will be sent three times per year as </w:t>
      </w:r>
      <w:r w:rsidR="00DE3E6C">
        <w:t>follows: -</w:t>
      </w:r>
    </w:p>
    <w:p w14:paraId="07834586" w14:textId="77777777" w:rsidR="00263D73" w:rsidRDefault="00263D73" w:rsidP="00CE1888">
      <w:pPr>
        <w:ind w:left="-567"/>
      </w:pPr>
    </w:p>
    <w:p w14:paraId="520EE957" w14:textId="77777777" w:rsidR="00263D73" w:rsidRDefault="00263D73" w:rsidP="00CE1888">
      <w:pPr>
        <w:ind w:left="-567"/>
      </w:pPr>
      <w:r>
        <w:t>Invoice 1</w:t>
      </w:r>
      <w:r w:rsidR="00FF16D4">
        <w:t xml:space="preserve"> in August</w:t>
      </w:r>
      <w:r>
        <w:t xml:space="preserve"> to cover Term 1</w:t>
      </w:r>
      <w:r w:rsidR="00755F4F">
        <w:t xml:space="preserve"> </w:t>
      </w:r>
      <w:r>
        <w:t>(Autumn</w:t>
      </w:r>
      <w:r w:rsidR="00755F4F">
        <w:t xml:space="preserve"> Term - </w:t>
      </w:r>
      <w:r>
        <w:t>September to December</w:t>
      </w:r>
      <w:r w:rsidR="00755F4F">
        <w:t>)</w:t>
      </w:r>
    </w:p>
    <w:p w14:paraId="211A8945" w14:textId="77777777" w:rsidR="00263D73" w:rsidRDefault="00263D73" w:rsidP="00CE1888">
      <w:pPr>
        <w:ind w:left="-567"/>
      </w:pPr>
      <w:r>
        <w:t xml:space="preserve">Invoice 2 </w:t>
      </w:r>
      <w:r w:rsidR="00FF16D4">
        <w:t xml:space="preserve">in </w:t>
      </w:r>
      <w:r w:rsidR="001B0725">
        <w:t xml:space="preserve">December </w:t>
      </w:r>
      <w:r>
        <w:t>to cover Term 2</w:t>
      </w:r>
      <w:r w:rsidR="00755F4F">
        <w:t xml:space="preserve"> </w:t>
      </w:r>
      <w:r>
        <w:t>(Spring</w:t>
      </w:r>
      <w:r w:rsidR="00755F4F">
        <w:t xml:space="preserve"> Term - </w:t>
      </w:r>
      <w:r>
        <w:t>January to March</w:t>
      </w:r>
      <w:r w:rsidR="00755F4F">
        <w:t>)</w:t>
      </w:r>
    </w:p>
    <w:p w14:paraId="46A66B0A" w14:textId="7AD55EA7" w:rsidR="00B16727" w:rsidRDefault="00263D73" w:rsidP="00B16727">
      <w:pPr>
        <w:ind w:left="-567"/>
      </w:pPr>
      <w:r>
        <w:t xml:space="preserve">Invoice 3 </w:t>
      </w:r>
      <w:r w:rsidR="00FF16D4">
        <w:t xml:space="preserve">in March </w:t>
      </w:r>
      <w:r>
        <w:t>to cover Term 3</w:t>
      </w:r>
      <w:r w:rsidR="00755F4F">
        <w:t xml:space="preserve"> </w:t>
      </w:r>
      <w:r>
        <w:t>(Summer</w:t>
      </w:r>
      <w:r w:rsidR="00755F4F">
        <w:t xml:space="preserve"> Term - </w:t>
      </w:r>
      <w:r>
        <w:t>April to July</w:t>
      </w:r>
      <w:r w:rsidR="00755F4F">
        <w:t>)</w:t>
      </w:r>
    </w:p>
    <w:p w14:paraId="669D13FE" w14:textId="3314E3B2" w:rsidR="002931A8" w:rsidRDefault="002931A8" w:rsidP="00B16727">
      <w:pPr>
        <w:ind w:left="-567"/>
      </w:pPr>
    </w:p>
    <w:p w14:paraId="3968BA87" w14:textId="73D0AF8F" w:rsidR="002931A8" w:rsidRDefault="002931A8" w:rsidP="002931A8">
      <w:pPr>
        <w:ind w:left="-567"/>
      </w:pPr>
      <w:bookmarkStart w:id="2" w:name="_Hlk66707771"/>
      <w:r>
        <w:t>Spare Seats Scheme charges will be waived for the following low-income groups</w:t>
      </w:r>
      <w:r w:rsidR="0032201F">
        <w:t xml:space="preserve"> for </w:t>
      </w:r>
      <w:r w:rsidR="0032201F">
        <w:rPr>
          <w:rFonts w:cs="Arial"/>
          <w:color w:val="000000"/>
        </w:rPr>
        <w:t>statutory school aged students</w:t>
      </w:r>
      <w:r>
        <w:t>:</w:t>
      </w:r>
    </w:p>
    <w:p w14:paraId="01C8AB75" w14:textId="77777777" w:rsidR="002931A8" w:rsidRDefault="002931A8" w:rsidP="002931A8">
      <w:pPr>
        <w:ind w:left="-851"/>
      </w:pPr>
    </w:p>
    <w:p w14:paraId="0A6655E3" w14:textId="52D15AAF" w:rsidR="002931A8" w:rsidRDefault="002931A8" w:rsidP="002931A8">
      <w:pPr>
        <w:pStyle w:val="ListParagraph"/>
        <w:numPr>
          <w:ilvl w:val="0"/>
          <w:numId w:val="2"/>
        </w:numPr>
        <w:jc w:val="both"/>
      </w:pPr>
      <w:r>
        <w:t xml:space="preserve">students who are aged 8 to </w:t>
      </w:r>
      <w:r w:rsidR="0032201F">
        <w:t>16</w:t>
      </w:r>
      <w:r>
        <w:t xml:space="preserve"> in the relevant academic year in which travel is required who are eligible for Free School Meals; or</w:t>
      </w:r>
    </w:p>
    <w:p w14:paraId="12F9A9A8" w14:textId="7C6B83AF" w:rsidR="002931A8" w:rsidRDefault="002931A8" w:rsidP="002931A8">
      <w:pPr>
        <w:pStyle w:val="ListParagraph"/>
        <w:numPr>
          <w:ilvl w:val="0"/>
          <w:numId w:val="2"/>
        </w:numPr>
        <w:jc w:val="both"/>
      </w:pPr>
      <w:r>
        <w:t>students who are in Key Stage 1 in the relevant academic year in which travel is required who would have been eligible for Free School Meals on income grounds; or</w:t>
      </w:r>
    </w:p>
    <w:p w14:paraId="0EEE4161" w14:textId="0000D00C" w:rsidR="002931A8" w:rsidRDefault="002931A8" w:rsidP="002931A8">
      <w:pPr>
        <w:pStyle w:val="ListParagraph"/>
        <w:numPr>
          <w:ilvl w:val="0"/>
          <w:numId w:val="2"/>
        </w:numPr>
        <w:jc w:val="both"/>
      </w:pPr>
      <w:r>
        <w:t>students aged 5 to 1</w:t>
      </w:r>
      <w:r w:rsidR="0032201F">
        <w:t>6</w:t>
      </w:r>
      <w:r>
        <w:t xml:space="preserve"> in the relevant academic year in which travel is required whose parents are in receipt of the maximum level of Working Tax Credit </w:t>
      </w:r>
    </w:p>
    <w:p w14:paraId="056FA0D7" w14:textId="77777777" w:rsidR="0032201F" w:rsidRDefault="0032201F" w:rsidP="0032201F">
      <w:pPr>
        <w:ind w:left="-491"/>
        <w:rPr>
          <w:rFonts w:eastAsia="Calibri" w:cs="Arial"/>
          <w:sz w:val="22"/>
          <w:szCs w:val="22"/>
          <w:lang w:val="en-GB"/>
        </w:rPr>
      </w:pPr>
    </w:p>
    <w:p w14:paraId="7F6C8306" w14:textId="3C554F09" w:rsidR="0032201F" w:rsidRPr="0032201F" w:rsidRDefault="00751BF8" w:rsidP="0032201F">
      <w:pPr>
        <w:ind w:left="-491"/>
        <w:rPr>
          <w:rFonts w:eastAsia="Calibri" w:cs="Arial"/>
          <w:lang w:val="en-GB"/>
        </w:rPr>
      </w:pPr>
      <w:r>
        <w:rPr>
          <w:rFonts w:eastAsia="Calibri" w:cs="Arial"/>
          <w:lang w:val="en-GB"/>
        </w:rPr>
        <w:t>Fees cannot be waived for s</w:t>
      </w:r>
      <w:r w:rsidR="0032201F" w:rsidRPr="0032201F">
        <w:rPr>
          <w:rFonts w:eastAsia="Calibri" w:cs="Arial"/>
          <w:lang w:val="en-GB"/>
        </w:rPr>
        <w:t>tudents aged 16-19</w:t>
      </w:r>
      <w:r>
        <w:rPr>
          <w:rFonts w:eastAsia="Calibri" w:cs="Arial"/>
          <w:lang w:val="en-GB"/>
        </w:rPr>
        <w:t>. Students aged 16-19</w:t>
      </w:r>
      <w:r w:rsidR="0032201F" w:rsidRPr="0032201F">
        <w:rPr>
          <w:rFonts w:eastAsia="Calibri" w:cs="Arial"/>
          <w:lang w:val="en-GB"/>
        </w:rPr>
        <w:t xml:space="preserve"> should contact their school or college direct to check if they are eligible for funding towards travel under the Governments 16-19 Bursary Fund.  Information on the 16-19 Bursary Fund, including who may qualify, can be found at </w:t>
      </w:r>
      <w:hyperlink r:id="rId10" w:history="1">
        <w:r w:rsidR="0032201F" w:rsidRPr="0032201F">
          <w:rPr>
            <w:rFonts w:eastAsia="Calibri" w:cs="Arial"/>
            <w:color w:val="0563C1"/>
            <w:u w:val="single"/>
            <w:lang w:val="en-GB"/>
          </w:rPr>
          <w:t>www.gov.uk/1619-bursary-fund</w:t>
        </w:r>
      </w:hyperlink>
      <w:r w:rsidR="0032201F" w:rsidRPr="0032201F">
        <w:rPr>
          <w:rFonts w:eastAsia="Calibri" w:cs="Arial"/>
          <w:lang w:val="en-GB"/>
        </w:rPr>
        <w:t xml:space="preserve">.  </w:t>
      </w:r>
    </w:p>
    <w:p w14:paraId="69E0B403" w14:textId="77777777" w:rsidR="00B16727" w:rsidRPr="0032201F" w:rsidRDefault="00B16727" w:rsidP="00B16727">
      <w:pPr>
        <w:rPr>
          <w:rFonts w:eastAsia="Calibri" w:cs="Arial"/>
          <w:b/>
          <w:bCs/>
          <w:lang w:val="en-GB"/>
        </w:rPr>
      </w:pPr>
    </w:p>
    <w:bookmarkEnd w:id="2"/>
    <w:p w14:paraId="0202C4D2" w14:textId="08095A7A" w:rsidR="00B16727" w:rsidRPr="0032201F" w:rsidRDefault="00B16727" w:rsidP="00B16727">
      <w:pPr>
        <w:ind w:left="-567"/>
        <w:rPr>
          <w:rFonts w:eastAsia="Calibri" w:cs="Arial"/>
          <w:lang w:val="en-GB"/>
        </w:rPr>
      </w:pPr>
      <w:r w:rsidRPr="0032201F">
        <w:rPr>
          <w:rFonts w:eastAsia="Calibri" w:cs="Arial"/>
          <w:b/>
          <w:bCs/>
          <w:lang w:val="en-GB"/>
        </w:rPr>
        <w:t>Evidence is required to confirm entitlement to one of the above benefits and will need to be provided at time of application. Evidence will also need to be sent each term to show the entitlement is still valid and the fee can be waived.</w:t>
      </w:r>
    </w:p>
    <w:p w14:paraId="3F455174" w14:textId="77777777" w:rsidR="00B16727" w:rsidRPr="0032201F" w:rsidRDefault="00B16727" w:rsidP="00B16727">
      <w:pPr>
        <w:rPr>
          <w:rFonts w:eastAsia="Calibri" w:cs="Arial"/>
          <w:lang w:val="en-GB"/>
        </w:rPr>
      </w:pPr>
    </w:p>
    <w:p w14:paraId="6152AC94" w14:textId="70396539" w:rsidR="00B16727" w:rsidRPr="0032201F" w:rsidRDefault="00B16727" w:rsidP="00B16727">
      <w:pPr>
        <w:ind w:left="-567"/>
        <w:rPr>
          <w:rFonts w:eastAsia="Calibri" w:cs="Arial"/>
          <w:color w:val="FF0000"/>
          <w:lang w:val="en-GB"/>
        </w:rPr>
      </w:pPr>
      <w:r w:rsidRPr="0032201F">
        <w:rPr>
          <w:rFonts w:eastAsia="Calibri" w:cs="Arial"/>
          <w:lang w:val="en-GB"/>
        </w:rPr>
        <w:t xml:space="preserve">A copy of the complete ‘Tax Credits Award Notice’ is required to confirm receipt of the maximum level of Working Tax Credit.   To confirm eligibility for Free School Meals based on your income, confirmation will be required from your child’s school confirming that they have completed the necessary checks within the academic year in which travel is required.  </w:t>
      </w:r>
    </w:p>
    <w:p w14:paraId="3BB387A7" w14:textId="77777777" w:rsidR="00B16727" w:rsidRPr="0032201F" w:rsidRDefault="00B16727" w:rsidP="00B16727">
      <w:pPr>
        <w:rPr>
          <w:rFonts w:eastAsia="Calibri" w:cs="Arial"/>
          <w:lang w:val="en-GB"/>
        </w:rPr>
      </w:pPr>
    </w:p>
    <w:p w14:paraId="38EF62CC" w14:textId="77777777" w:rsidR="00B62B5F" w:rsidRDefault="00B62B5F" w:rsidP="00755F4F">
      <w:pPr>
        <w:ind w:left="-567"/>
      </w:pPr>
    </w:p>
    <w:p w14:paraId="52AE0918" w14:textId="77777777" w:rsidR="00755F4F" w:rsidRDefault="00755F4F" w:rsidP="00755F4F">
      <w:pPr>
        <w:ind w:left="-567"/>
        <w:rPr>
          <w:b/>
        </w:rPr>
      </w:pPr>
      <w:r w:rsidRPr="004F610C">
        <w:rPr>
          <w:b/>
        </w:rPr>
        <w:t>Declaration:</w:t>
      </w:r>
    </w:p>
    <w:p w14:paraId="799FC784" w14:textId="77777777" w:rsidR="004F610C" w:rsidRPr="004F610C" w:rsidRDefault="004F610C" w:rsidP="00755F4F">
      <w:pPr>
        <w:ind w:left="-567"/>
        <w:rPr>
          <w:b/>
        </w:rPr>
      </w:pPr>
    </w:p>
    <w:p w14:paraId="01B5FF14" w14:textId="77777777" w:rsidR="00755F4F" w:rsidRPr="004F610C" w:rsidRDefault="00755F4F" w:rsidP="00755F4F">
      <w:pPr>
        <w:ind w:left="-567"/>
        <w:rPr>
          <w:b/>
        </w:rPr>
      </w:pPr>
      <w:r w:rsidRPr="004F610C">
        <w:rPr>
          <w:b/>
        </w:rPr>
        <w:t>I certify that, to the best of my knowledge, the information given above is correct. In consideration of Oxfordshire County Council providing my child with paid for transport to attend school I undertake as follows:</w:t>
      </w:r>
    </w:p>
    <w:p w14:paraId="3E0759F0" w14:textId="77777777" w:rsidR="00755F4F" w:rsidRPr="004F610C" w:rsidRDefault="00755F4F" w:rsidP="00755F4F">
      <w:pPr>
        <w:ind w:left="-567"/>
        <w:rPr>
          <w:b/>
        </w:rPr>
      </w:pPr>
    </w:p>
    <w:p w14:paraId="3B122475" w14:textId="77777777" w:rsidR="00755F4F" w:rsidRPr="004F610C" w:rsidRDefault="00755F4F" w:rsidP="00755F4F">
      <w:pPr>
        <w:pStyle w:val="ListParagraph"/>
        <w:numPr>
          <w:ilvl w:val="0"/>
          <w:numId w:val="7"/>
        </w:numPr>
        <w:rPr>
          <w:b/>
        </w:rPr>
      </w:pPr>
      <w:r w:rsidRPr="004F610C">
        <w:rPr>
          <w:b/>
        </w:rPr>
        <w:t>That I will pay the paid for seat fare as requested</w:t>
      </w:r>
    </w:p>
    <w:p w14:paraId="420D65EF" w14:textId="77777777" w:rsidR="00755F4F" w:rsidRPr="004F610C" w:rsidRDefault="00755F4F" w:rsidP="00755F4F">
      <w:pPr>
        <w:pStyle w:val="ListParagraph"/>
        <w:numPr>
          <w:ilvl w:val="0"/>
          <w:numId w:val="7"/>
        </w:numPr>
        <w:rPr>
          <w:b/>
        </w:rPr>
      </w:pPr>
      <w:r w:rsidRPr="004F610C">
        <w:rPr>
          <w:b/>
        </w:rPr>
        <w:t>That I understand the place cannot be guaranteed throughout the time my child attends the school</w:t>
      </w:r>
    </w:p>
    <w:p w14:paraId="170C5BF7" w14:textId="77777777" w:rsidR="00755F4F" w:rsidRDefault="00755F4F" w:rsidP="00755F4F">
      <w:pPr>
        <w:ind w:left="-207"/>
      </w:pPr>
    </w:p>
    <w:p w14:paraId="5030D9E9" w14:textId="77777777" w:rsidR="00755F4F" w:rsidRDefault="00755F4F" w:rsidP="00755F4F">
      <w:pPr>
        <w:ind w:left="-567"/>
      </w:pPr>
    </w:p>
    <w:p w14:paraId="7D24AEE9" w14:textId="77777777" w:rsidR="004F610C" w:rsidRDefault="004F610C" w:rsidP="00755F4F">
      <w:pPr>
        <w:ind w:left="-567"/>
      </w:pPr>
    </w:p>
    <w:p w14:paraId="035716BC" w14:textId="77777777" w:rsidR="004F610C" w:rsidRDefault="004F610C" w:rsidP="00755F4F">
      <w:pPr>
        <w:ind w:left="-567"/>
      </w:pPr>
    </w:p>
    <w:p w14:paraId="3F0FE7F7" w14:textId="77777777" w:rsidR="00755F4F" w:rsidRDefault="00755F4F" w:rsidP="00755F4F">
      <w:pPr>
        <w:ind w:left="-567"/>
      </w:pPr>
      <w:r>
        <w:t>……………………………………………………………             ………………………………….</w:t>
      </w:r>
    </w:p>
    <w:p w14:paraId="6042B503" w14:textId="77777777" w:rsidR="00755F4F" w:rsidRDefault="00755F4F" w:rsidP="00755F4F">
      <w:pPr>
        <w:ind w:left="-567"/>
        <w:rPr>
          <w:sz w:val="14"/>
          <w:szCs w:val="14"/>
        </w:rPr>
      </w:pPr>
      <w:r>
        <w:rPr>
          <w:sz w:val="14"/>
          <w:szCs w:val="14"/>
        </w:rPr>
        <w:t>(Signature)</w:t>
      </w: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proofErr w:type="gramStart"/>
      <w:r>
        <w:rPr>
          <w:sz w:val="14"/>
          <w:szCs w:val="14"/>
        </w:rPr>
        <w:t xml:space="preserve">   (</w:t>
      </w:r>
      <w:proofErr w:type="gramEnd"/>
      <w:r>
        <w:rPr>
          <w:sz w:val="14"/>
          <w:szCs w:val="14"/>
        </w:rPr>
        <w:t>Date)</w:t>
      </w:r>
    </w:p>
    <w:p w14:paraId="7A271C76" w14:textId="77777777" w:rsidR="00B62B5F" w:rsidRDefault="00B62B5F" w:rsidP="00263D73">
      <w:pPr>
        <w:ind w:left="-851"/>
      </w:pPr>
    </w:p>
    <w:p w14:paraId="2FB57188" w14:textId="3D1BE508" w:rsidR="00082443" w:rsidRDefault="00082443" w:rsidP="00B534E6">
      <w:pPr>
        <w:ind w:left="-567" w:right="-23"/>
        <w:rPr>
          <w:rFonts w:ascii="Courier New" w:hAnsi="Courier New" w:cs="Courier New"/>
          <w:b/>
        </w:rPr>
      </w:pPr>
      <w:r w:rsidRPr="000B6C77">
        <w:rPr>
          <w:b/>
        </w:rPr>
        <w:t xml:space="preserve">Completed forms should be signed and returned by post to:  </w:t>
      </w:r>
      <w:r w:rsidR="00F56605">
        <w:rPr>
          <w:b/>
        </w:rPr>
        <w:t xml:space="preserve">Oxfordshire County Council, </w:t>
      </w:r>
      <w:r w:rsidR="00160D52" w:rsidRPr="00BB2447">
        <w:rPr>
          <w:b/>
        </w:rPr>
        <w:t>Supported Transport Service, Spare Seats Scheme,</w:t>
      </w:r>
      <w:r w:rsidRPr="000B6C77">
        <w:rPr>
          <w:b/>
        </w:rPr>
        <w:t xml:space="preserve"> PO Box 867, Oxford, OX1 9NR or by email to:</w:t>
      </w:r>
      <w:r w:rsidRPr="00DE3E6C">
        <w:rPr>
          <w:rFonts w:cs="Arial"/>
          <w:b/>
        </w:rPr>
        <w:t xml:space="preserve"> </w:t>
      </w:r>
      <w:hyperlink r:id="rId11" w:history="1">
        <w:r w:rsidRPr="00DE3E6C">
          <w:rPr>
            <w:rStyle w:val="Hyperlink"/>
            <w:rFonts w:cs="Arial"/>
          </w:rPr>
          <w:t>spareseatsscheme@oxfordshire.gov.uk</w:t>
        </w:r>
      </w:hyperlink>
    </w:p>
    <w:p w14:paraId="5ED13895" w14:textId="77777777" w:rsidR="00082443" w:rsidRPr="000B6C77" w:rsidRDefault="00082443" w:rsidP="00082443">
      <w:pPr>
        <w:ind w:left="-567"/>
        <w:rPr>
          <w:b/>
        </w:rPr>
      </w:pPr>
    </w:p>
    <w:p w14:paraId="1B74A597" w14:textId="77777777" w:rsidR="00082443" w:rsidRDefault="00082443" w:rsidP="00082443">
      <w:pPr>
        <w:ind w:left="-567"/>
      </w:pPr>
      <w:r>
        <w:lastRenderedPageBreak/>
        <w:t xml:space="preserve">Please do </w:t>
      </w:r>
      <w:r w:rsidRPr="00FF16D4">
        <w:rPr>
          <w:b/>
          <w:u w:val="single"/>
        </w:rPr>
        <w:t>NOT</w:t>
      </w:r>
      <w:r>
        <w:t xml:space="preserve"> </w:t>
      </w:r>
      <w:r w:rsidRPr="00FF16D4">
        <w:t>send</w:t>
      </w:r>
      <w:r>
        <w:t xml:space="preserve"> payment with this form.   </w:t>
      </w:r>
      <w:r w:rsidRPr="000B6C77">
        <w:t xml:space="preserve">If your application is successful you will </w:t>
      </w:r>
      <w:r>
        <w:t>be sent an invoice for the seat</w:t>
      </w:r>
      <w:r w:rsidRPr="000B6C77">
        <w:t xml:space="preserve"> whic</w:t>
      </w:r>
      <w:r>
        <w:t xml:space="preserve">h will need to be paid in advance before any travel </w:t>
      </w:r>
      <w:r w:rsidRPr="000B6C77">
        <w:t xml:space="preserve">pass can be issued.  </w:t>
      </w:r>
    </w:p>
    <w:p w14:paraId="65015630" w14:textId="77777777" w:rsidR="00082443" w:rsidRDefault="00082443" w:rsidP="00082443">
      <w:pPr>
        <w:ind w:left="-567"/>
      </w:pPr>
    </w:p>
    <w:p w14:paraId="7F546273" w14:textId="77777777" w:rsidR="00082443" w:rsidRDefault="00082443" w:rsidP="00082443">
      <w:pPr>
        <w:ind w:left="-567"/>
      </w:pPr>
      <w:r>
        <w:t xml:space="preserve">It will not be possible to travel without a valid pass – </w:t>
      </w:r>
      <w:r w:rsidRPr="001B0725">
        <w:rPr>
          <w:b/>
        </w:rPr>
        <w:t xml:space="preserve">NO </w:t>
      </w:r>
      <w:r>
        <w:rPr>
          <w:b/>
        </w:rPr>
        <w:t>PASS NO TRAVEL</w:t>
      </w:r>
    </w:p>
    <w:p w14:paraId="6351CF02" w14:textId="77777777" w:rsidR="00B62B5F" w:rsidRDefault="00B62B5F" w:rsidP="00263D73">
      <w:pPr>
        <w:ind w:left="-851"/>
      </w:pPr>
    </w:p>
    <w:p w14:paraId="547F7C08" w14:textId="77777777" w:rsidR="00840CB4" w:rsidRPr="00862494" w:rsidRDefault="00840CB4" w:rsidP="00862494">
      <w:pPr>
        <w:tabs>
          <w:tab w:val="left" w:pos="5940"/>
        </w:tabs>
        <w:ind w:hanging="567"/>
      </w:pPr>
      <w:r>
        <w:rPr>
          <w:rFonts w:cs="Arial"/>
          <w:b/>
          <w:sz w:val="28"/>
        </w:rPr>
        <w:t>Spare Seat Scheme</w:t>
      </w:r>
    </w:p>
    <w:p w14:paraId="39C625DC" w14:textId="77777777" w:rsidR="00840CB4" w:rsidRPr="006D51FD" w:rsidRDefault="00840CB4" w:rsidP="00862494">
      <w:pPr>
        <w:autoSpaceDE w:val="0"/>
        <w:autoSpaceDN w:val="0"/>
        <w:adjustRightInd w:val="0"/>
        <w:rPr>
          <w:rFonts w:cs="Arial"/>
        </w:rPr>
      </w:pPr>
    </w:p>
    <w:p w14:paraId="01A7326E" w14:textId="41AB1AAA" w:rsidR="00801D3F" w:rsidRDefault="001A3FA6" w:rsidP="00862494">
      <w:pPr>
        <w:autoSpaceDE w:val="0"/>
        <w:autoSpaceDN w:val="0"/>
        <w:adjustRightInd w:val="0"/>
        <w:ind w:left="-567"/>
        <w:jc w:val="both"/>
        <w:rPr>
          <w:rFonts w:eastAsiaTheme="minorEastAsia" w:cs="Arial"/>
          <w:lang w:val="en-GB" w:eastAsia="en-GB"/>
        </w:rPr>
      </w:pPr>
      <w:r w:rsidRPr="001F3B88">
        <w:rPr>
          <w:rFonts w:eastAsiaTheme="minorEastAsia" w:cs="Arial"/>
          <w:lang w:val="en-GB" w:eastAsia="en-GB"/>
        </w:rPr>
        <w:t>The “Spare Seat Scheme” operates</w:t>
      </w:r>
      <w:r w:rsidR="00ED0A69">
        <w:rPr>
          <w:rFonts w:eastAsiaTheme="minorEastAsia" w:cs="Arial"/>
          <w:lang w:val="en-GB" w:eastAsia="en-GB"/>
        </w:rPr>
        <w:t>, where spare capacity is available,</w:t>
      </w:r>
      <w:r w:rsidRPr="001F3B88">
        <w:rPr>
          <w:rFonts w:eastAsiaTheme="minorEastAsia" w:cs="Arial"/>
          <w:lang w:val="en-GB" w:eastAsia="en-GB"/>
        </w:rPr>
        <w:t xml:space="preserve"> on contracted routes that are operated for the benefit of those who are entitled to free transport to and from school</w:t>
      </w:r>
      <w:r w:rsidR="00871CB7">
        <w:rPr>
          <w:rFonts w:eastAsiaTheme="minorEastAsia" w:cs="Arial"/>
          <w:lang w:val="en-GB" w:eastAsia="en-GB"/>
        </w:rPr>
        <w:t xml:space="preserve">, and </w:t>
      </w:r>
      <w:r w:rsidR="000C2A36">
        <w:rPr>
          <w:rFonts w:eastAsiaTheme="minorEastAsia" w:cs="Arial"/>
          <w:lang w:val="en-GB" w:eastAsia="en-GB"/>
        </w:rPr>
        <w:t>where the sale of seats would not result in</w:t>
      </w:r>
      <w:r w:rsidR="004E1A7C">
        <w:rPr>
          <w:rFonts w:eastAsiaTheme="minorEastAsia" w:cs="Arial"/>
          <w:lang w:val="en-GB" w:eastAsia="en-GB"/>
        </w:rPr>
        <w:t xml:space="preserve"> </w:t>
      </w:r>
      <w:r w:rsidR="000C2A36">
        <w:rPr>
          <w:rFonts w:eastAsiaTheme="minorEastAsia" w:cs="Arial"/>
          <w:lang w:val="en-GB" w:eastAsia="en-GB"/>
        </w:rPr>
        <w:t xml:space="preserve">a breach </w:t>
      </w:r>
      <w:r w:rsidR="004E1A7C">
        <w:rPr>
          <w:rFonts w:eastAsiaTheme="minorEastAsia" w:cs="Arial"/>
          <w:lang w:val="en-GB" w:eastAsia="en-GB"/>
        </w:rPr>
        <w:t xml:space="preserve">of </w:t>
      </w:r>
      <w:r w:rsidR="00C56F04">
        <w:rPr>
          <w:rFonts w:eastAsiaTheme="minorEastAsia" w:cs="Arial"/>
          <w:lang w:val="en-GB" w:eastAsia="en-GB"/>
        </w:rPr>
        <w:t>the PSV</w:t>
      </w:r>
      <w:r w:rsidR="00871CB7">
        <w:rPr>
          <w:rFonts w:eastAsiaTheme="minorEastAsia" w:cs="Arial"/>
          <w:lang w:val="en-GB" w:eastAsia="en-GB"/>
        </w:rPr>
        <w:t xml:space="preserve"> Accessibility Regulations</w:t>
      </w:r>
      <w:r w:rsidRPr="001F3B88">
        <w:rPr>
          <w:rFonts w:eastAsiaTheme="minorEastAsia" w:cs="Arial"/>
          <w:lang w:val="en-GB" w:eastAsia="en-GB"/>
        </w:rPr>
        <w:t xml:space="preserve">. </w:t>
      </w:r>
    </w:p>
    <w:p w14:paraId="064660B5" w14:textId="77777777" w:rsidR="00801D3F" w:rsidRDefault="00801D3F" w:rsidP="00801D3F">
      <w:pPr>
        <w:autoSpaceDE w:val="0"/>
        <w:autoSpaceDN w:val="0"/>
        <w:adjustRightInd w:val="0"/>
        <w:jc w:val="both"/>
        <w:rPr>
          <w:rFonts w:eastAsiaTheme="minorEastAsia" w:cs="Arial"/>
          <w:lang w:val="en-GB" w:eastAsia="en-GB"/>
        </w:rPr>
      </w:pPr>
    </w:p>
    <w:p w14:paraId="54F8C2D1" w14:textId="5C2AD27C" w:rsidR="00862494" w:rsidRPr="00BF4BF3" w:rsidRDefault="00862494" w:rsidP="00862494">
      <w:pPr>
        <w:autoSpaceDE w:val="0"/>
        <w:autoSpaceDN w:val="0"/>
        <w:adjustRightInd w:val="0"/>
        <w:ind w:left="-567"/>
        <w:jc w:val="both"/>
        <w:rPr>
          <w:rFonts w:ascii="Bliss-Light" w:hAnsi="Bliss-Light" w:cs="Bliss-Light"/>
          <w:lang w:val="en-GB" w:eastAsia="en-GB"/>
        </w:rPr>
      </w:pPr>
      <w:r w:rsidRPr="00A47D33">
        <w:rPr>
          <w:rFonts w:cs="Arial"/>
        </w:rPr>
        <w:t xml:space="preserve">Although </w:t>
      </w:r>
      <w:r w:rsidRPr="00A47D33">
        <w:rPr>
          <w:rFonts w:cs="Arial"/>
          <w:bCs/>
        </w:rPr>
        <w:t xml:space="preserve">no guarantee can be given that the </w:t>
      </w:r>
      <w:r>
        <w:rPr>
          <w:rFonts w:cs="Arial"/>
          <w:bCs/>
        </w:rPr>
        <w:t xml:space="preserve">transport </w:t>
      </w:r>
      <w:r w:rsidRPr="00A47D33">
        <w:rPr>
          <w:rFonts w:cs="Arial"/>
          <w:bCs/>
        </w:rPr>
        <w:t xml:space="preserve">will continue to </w:t>
      </w:r>
      <w:r>
        <w:rPr>
          <w:rFonts w:cs="Arial"/>
          <w:bCs/>
        </w:rPr>
        <w:t xml:space="preserve">be operated </w:t>
      </w:r>
      <w:r w:rsidRPr="00A47D33">
        <w:rPr>
          <w:rFonts w:cs="Arial"/>
          <w:bCs/>
        </w:rPr>
        <w:t xml:space="preserve">throughout </w:t>
      </w:r>
      <w:r>
        <w:rPr>
          <w:rFonts w:cs="Arial"/>
          <w:bCs/>
        </w:rPr>
        <w:t xml:space="preserve">the time </w:t>
      </w:r>
      <w:r w:rsidRPr="00A47D33">
        <w:rPr>
          <w:rFonts w:cs="Arial"/>
          <w:bCs/>
        </w:rPr>
        <w:t>a student</w:t>
      </w:r>
      <w:r>
        <w:rPr>
          <w:rFonts w:cs="Arial"/>
          <w:bCs/>
        </w:rPr>
        <w:t xml:space="preserve"> needs or wishes to travel to the school/college, </w:t>
      </w:r>
      <w:r w:rsidRPr="00A47D33">
        <w:rPr>
          <w:rFonts w:cs="Arial"/>
          <w:bCs/>
        </w:rPr>
        <w:t xml:space="preserve">or that the place on the </w:t>
      </w:r>
      <w:r>
        <w:rPr>
          <w:rFonts w:cs="Arial"/>
          <w:bCs/>
        </w:rPr>
        <w:t xml:space="preserve">transport </w:t>
      </w:r>
      <w:r w:rsidRPr="00A47D33">
        <w:rPr>
          <w:rFonts w:cs="Arial"/>
          <w:bCs/>
        </w:rPr>
        <w:t>will not be withdrawn at some future date</w:t>
      </w:r>
      <w:r>
        <w:rPr>
          <w:rFonts w:cs="Arial"/>
          <w:bCs/>
        </w:rPr>
        <w:t>, Oxfordshire County Council wi</w:t>
      </w:r>
      <w:r w:rsidR="00801D3F">
        <w:rPr>
          <w:rFonts w:cs="Arial"/>
          <w:bCs/>
        </w:rPr>
        <w:t xml:space="preserve">ll always </w:t>
      </w:r>
      <w:proofErr w:type="spellStart"/>
      <w:r w:rsidR="00801D3F">
        <w:rPr>
          <w:rFonts w:cs="Arial"/>
          <w:bCs/>
        </w:rPr>
        <w:t>endeavo</w:t>
      </w:r>
      <w:r w:rsidR="00ED0A69">
        <w:rPr>
          <w:rFonts w:cs="Arial"/>
          <w:bCs/>
        </w:rPr>
        <w:t>u</w:t>
      </w:r>
      <w:r w:rsidR="00801D3F">
        <w:rPr>
          <w:rFonts w:cs="Arial"/>
          <w:bCs/>
        </w:rPr>
        <w:t>r</w:t>
      </w:r>
      <w:proofErr w:type="spellEnd"/>
      <w:r w:rsidR="00801D3F">
        <w:rPr>
          <w:rFonts w:cs="Arial"/>
          <w:bCs/>
        </w:rPr>
        <w:t xml:space="preserve"> to provide one term</w:t>
      </w:r>
      <w:r w:rsidR="00ED0A69">
        <w:rPr>
          <w:rFonts w:cs="Arial"/>
          <w:bCs/>
        </w:rPr>
        <w:t>’</w:t>
      </w:r>
      <w:r w:rsidR="00801D3F">
        <w:rPr>
          <w:rFonts w:cs="Arial"/>
          <w:bCs/>
        </w:rPr>
        <w:t>s</w:t>
      </w:r>
      <w:r w:rsidRPr="00A47D33">
        <w:rPr>
          <w:rFonts w:cs="Arial"/>
          <w:bCs/>
        </w:rPr>
        <w:t xml:space="preserve"> notice if a place </w:t>
      </w:r>
      <w:r w:rsidR="00ED0A69">
        <w:rPr>
          <w:rFonts w:cs="Arial"/>
          <w:bCs/>
        </w:rPr>
        <w:t>is to be</w:t>
      </w:r>
      <w:r w:rsidRPr="00A47D33">
        <w:rPr>
          <w:rFonts w:cs="Arial"/>
          <w:bCs/>
        </w:rPr>
        <w:t xml:space="preserve"> withdra</w:t>
      </w:r>
      <w:r>
        <w:rPr>
          <w:rFonts w:cs="Arial"/>
          <w:bCs/>
        </w:rPr>
        <w:t xml:space="preserve">wn. </w:t>
      </w:r>
    </w:p>
    <w:p w14:paraId="6656A0B3" w14:textId="77777777" w:rsidR="00862494" w:rsidRPr="00840CB4" w:rsidRDefault="00862494" w:rsidP="00862494">
      <w:pPr>
        <w:pStyle w:val="ListParagraph"/>
        <w:rPr>
          <w:rFonts w:cs="Arial"/>
          <w:sz w:val="16"/>
          <w:lang w:val="en-GB" w:eastAsia="en-GB"/>
        </w:rPr>
      </w:pPr>
    </w:p>
    <w:p w14:paraId="245FECA3" w14:textId="2383F312" w:rsidR="00862494" w:rsidRDefault="00862494" w:rsidP="00801D3F">
      <w:pPr>
        <w:autoSpaceDE w:val="0"/>
        <w:autoSpaceDN w:val="0"/>
        <w:adjustRightInd w:val="0"/>
        <w:ind w:left="-567"/>
        <w:jc w:val="both"/>
        <w:rPr>
          <w:rFonts w:cs="Arial"/>
          <w:bCs/>
        </w:rPr>
      </w:pPr>
      <w:r w:rsidRPr="00840CB4">
        <w:rPr>
          <w:rFonts w:cs="Arial"/>
          <w:lang w:val="en-GB" w:eastAsia="en-GB"/>
        </w:rPr>
        <w:t xml:space="preserve">Transport </w:t>
      </w:r>
      <w:r w:rsidRPr="00840CB4">
        <w:rPr>
          <w:rFonts w:cs="Arial"/>
          <w:bCs/>
        </w:rPr>
        <w:t xml:space="preserve">cannot be </w:t>
      </w:r>
      <w:proofErr w:type="gramStart"/>
      <w:r w:rsidRPr="00840CB4">
        <w:rPr>
          <w:rFonts w:cs="Arial"/>
          <w:bCs/>
        </w:rPr>
        <w:t>diverted</w:t>
      </w:r>
      <w:proofErr w:type="gramEnd"/>
      <w:r w:rsidRPr="00840CB4">
        <w:rPr>
          <w:rFonts w:cs="Arial"/>
          <w:bCs/>
        </w:rPr>
        <w:t xml:space="preserve"> or additional stops arranged </w:t>
      </w:r>
      <w:r w:rsidR="00801D3F">
        <w:rPr>
          <w:rFonts w:cs="Arial"/>
          <w:bCs/>
        </w:rPr>
        <w:t xml:space="preserve">for the benefit of </w:t>
      </w:r>
      <w:proofErr w:type="spellStart"/>
      <w:r w:rsidR="00801D3F">
        <w:rPr>
          <w:rFonts w:cs="Arial"/>
          <w:bCs/>
        </w:rPr>
        <w:t>trave</w:t>
      </w:r>
      <w:r w:rsidR="00ED0A69">
        <w:rPr>
          <w:rFonts w:cs="Arial"/>
          <w:bCs/>
        </w:rPr>
        <w:t>l</w:t>
      </w:r>
      <w:r w:rsidR="00801D3F">
        <w:rPr>
          <w:rFonts w:cs="Arial"/>
          <w:bCs/>
        </w:rPr>
        <w:t>lers</w:t>
      </w:r>
      <w:proofErr w:type="spellEnd"/>
      <w:r w:rsidR="00801D3F">
        <w:rPr>
          <w:rFonts w:cs="Arial"/>
          <w:bCs/>
        </w:rPr>
        <w:t xml:space="preserve"> who wish to travel on seats purchased under the Spare Seats Scheme.</w:t>
      </w:r>
    </w:p>
    <w:p w14:paraId="0F05FB7D" w14:textId="77777777" w:rsidR="00801D3F" w:rsidRDefault="00801D3F" w:rsidP="00801D3F">
      <w:pPr>
        <w:autoSpaceDE w:val="0"/>
        <w:autoSpaceDN w:val="0"/>
        <w:adjustRightInd w:val="0"/>
        <w:ind w:left="-567"/>
        <w:jc w:val="both"/>
        <w:rPr>
          <w:rFonts w:cs="Arial"/>
          <w:bCs/>
        </w:rPr>
      </w:pPr>
    </w:p>
    <w:p w14:paraId="738DAED1" w14:textId="77777777" w:rsidR="00801D3F" w:rsidRDefault="00801D3F" w:rsidP="00801D3F">
      <w:pPr>
        <w:autoSpaceDE w:val="0"/>
        <w:autoSpaceDN w:val="0"/>
        <w:adjustRightInd w:val="0"/>
        <w:ind w:left="-567"/>
        <w:jc w:val="both"/>
        <w:rPr>
          <w:rFonts w:cs="Arial"/>
          <w:bCs/>
        </w:rPr>
      </w:pPr>
      <w:r w:rsidRPr="00801D3F">
        <w:rPr>
          <w:rFonts w:cs="Arial"/>
          <w:bCs/>
        </w:rPr>
        <w:t>Transport can only be provided at the beginning and end of each school day.</w:t>
      </w:r>
    </w:p>
    <w:p w14:paraId="1D7881E9" w14:textId="77777777" w:rsidR="00801D3F" w:rsidRDefault="00801D3F" w:rsidP="00801D3F">
      <w:pPr>
        <w:autoSpaceDE w:val="0"/>
        <w:autoSpaceDN w:val="0"/>
        <w:adjustRightInd w:val="0"/>
        <w:ind w:left="-567"/>
        <w:jc w:val="both"/>
        <w:rPr>
          <w:rFonts w:cs="Arial"/>
          <w:bCs/>
        </w:rPr>
      </w:pPr>
    </w:p>
    <w:p w14:paraId="331C9665" w14:textId="77777777" w:rsidR="00801D3F" w:rsidRDefault="00801D3F" w:rsidP="00801D3F">
      <w:pPr>
        <w:autoSpaceDE w:val="0"/>
        <w:autoSpaceDN w:val="0"/>
        <w:adjustRightInd w:val="0"/>
        <w:ind w:left="-567"/>
        <w:jc w:val="both"/>
        <w:rPr>
          <w:rFonts w:cs="Arial"/>
          <w:bCs/>
        </w:rPr>
      </w:pPr>
      <w:r w:rsidRPr="00801D3F">
        <w:rPr>
          <w:rFonts w:cs="Arial"/>
          <w:bCs/>
        </w:rPr>
        <w:t xml:space="preserve">There is no right of appeal if it is not possible to purchase a seat under the scheme.  </w:t>
      </w:r>
    </w:p>
    <w:p w14:paraId="6AC276DB" w14:textId="77777777" w:rsidR="00862494" w:rsidRPr="00840CB4" w:rsidRDefault="00862494" w:rsidP="00862494">
      <w:pPr>
        <w:autoSpaceDE w:val="0"/>
        <w:autoSpaceDN w:val="0"/>
        <w:adjustRightInd w:val="0"/>
        <w:ind w:left="-360"/>
        <w:jc w:val="both"/>
        <w:rPr>
          <w:rFonts w:cs="Arial"/>
          <w:lang w:val="en-GB" w:eastAsia="en-GB"/>
        </w:rPr>
      </w:pPr>
    </w:p>
    <w:p w14:paraId="4156AB6A" w14:textId="77777777" w:rsidR="001A3FA6" w:rsidRPr="001F3B88" w:rsidRDefault="001A3FA6" w:rsidP="00801D3F">
      <w:pPr>
        <w:ind w:left="-567"/>
        <w:jc w:val="both"/>
        <w:rPr>
          <w:rFonts w:eastAsiaTheme="minorEastAsia" w:cs="Arial"/>
          <w:lang w:val="en-GB" w:eastAsia="en-GB"/>
        </w:rPr>
      </w:pPr>
      <w:r w:rsidRPr="001F3B88">
        <w:rPr>
          <w:rFonts w:eastAsiaTheme="minorEastAsia" w:cs="Arial"/>
          <w:lang w:val="en-GB" w:eastAsia="en-GB"/>
        </w:rPr>
        <w:t>The key points regarding this scheme are set out below:</w:t>
      </w:r>
    </w:p>
    <w:p w14:paraId="34FAE503" w14:textId="77777777" w:rsidR="001A3FA6" w:rsidRPr="001F3B88" w:rsidRDefault="001A3FA6" w:rsidP="001A3FA6">
      <w:pPr>
        <w:ind w:left="709" w:hanging="709"/>
        <w:jc w:val="both"/>
        <w:rPr>
          <w:rFonts w:eastAsiaTheme="minorEastAsia" w:cs="Arial"/>
          <w:lang w:val="en-GB" w:eastAsia="en-GB"/>
        </w:rPr>
      </w:pPr>
    </w:p>
    <w:p w14:paraId="18308653"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 council cannot guarantee that a young person will keep the seat for longer than one full term (based on a three-term academic year).</w:t>
      </w:r>
    </w:p>
    <w:p w14:paraId="189DD6A7"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Fare prices are reviewed annually.</w:t>
      </w:r>
    </w:p>
    <w:p w14:paraId="7A40767E"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 parent, or in the case of Years 12 and 13, the student, must complete an application form.</w:t>
      </w:r>
    </w:p>
    <w:p w14:paraId="160EB7F6"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Parents are required to pay in advance for one full term’s travel.</w:t>
      </w:r>
    </w:p>
    <w:p w14:paraId="4DB41954"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 price charged covers a return journey for every school day of the relevant period.</w:t>
      </w:r>
    </w:p>
    <w:p w14:paraId="113C97DD"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There will be no rebates for those deciding to travel for less than the maximum number of possible journeys per term, for example there is no rebate if a young people decides to use his/her bus pass for morning travel and returns by some other private means in the afternoon</w:t>
      </w:r>
      <w:r w:rsidR="00862494">
        <w:rPr>
          <w:rFonts w:eastAsiaTheme="minorEastAsia" w:cs="Arial"/>
          <w:lang w:val="en-GB"/>
        </w:rPr>
        <w:t xml:space="preserve"> or for emergency school closures.</w:t>
      </w:r>
    </w:p>
    <w:p w14:paraId="5C9AC5C9" w14:textId="6B656B0D"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If a seat is available a bus pass will only be issued on receipt of a completed application form, and correct payment.</w:t>
      </w:r>
      <w:r w:rsidR="00871CB7">
        <w:rPr>
          <w:rFonts w:eastAsiaTheme="minorEastAsia" w:cs="Arial"/>
          <w:lang w:val="en-GB"/>
        </w:rPr>
        <w:t xml:space="preserve"> Your child should not travel until in receipt of the bus pass as they may be refused travel.</w:t>
      </w:r>
    </w:p>
    <w:p w14:paraId="38A29B51"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There is no guarantee that the bus will continue to run throughout a young person’s time at a school, or that the place on the bus will not be withdrawn at some future date if the place is required for a young person who is entitled to free travel.</w:t>
      </w:r>
    </w:p>
    <w:p w14:paraId="512D5076" w14:textId="4D84D6DD" w:rsidR="001A3FA6" w:rsidRPr="00F44338" w:rsidRDefault="001A3FA6" w:rsidP="001A3FA6">
      <w:pPr>
        <w:numPr>
          <w:ilvl w:val="0"/>
          <w:numId w:val="6"/>
        </w:numPr>
        <w:ind w:left="567" w:right="424" w:hanging="567"/>
        <w:contextualSpacing/>
        <w:jc w:val="both"/>
        <w:rPr>
          <w:rFonts w:eastAsiaTheme="minorEastAsia" w:cs="Arial"/>
          <w:lang w:val="en-GB"/>
        </w:rPr>
      </w:pPr>
      <w:r w:rsidRPr="00F44338">
        <w:rPr>
          <w:rFonts w:eastAsiaTheme="minorEastAsia" w:cs="Arial"/>
          <w:lang w:val="en-GB"/>
        </w:rPr>
        <w:t xml:space="preserve">The Spare Seat charge will be waived for those of statutory school age who are eligible for free school meals, or in the case of those aged 5,6 or 7 would be eligible for free school meals on income grounds, or whose parent is in receipt of the maximum level of </w:t>
      </w:r>
      <w:r w:rsidR="00751BF8">
        <w:rPr>
          <w:rFonts w:eastAsiaTheme="minorEastAsia" w:cs="Arial"/>
          <w:lang w:val="en-GB"/>
        </w:rPr>
        <w:t>Working</w:t>
      </w:r>
      <w:r w:rsidRPr="00F44338">
        <w:rPr>
          <w:rFonts w:eastAsiaTheme="minorEastAsia" w:cs="Arial"/>
          <w:lang w:val="en-GB"/>
        </w:rPr>
        <w:t xml:space="preserve"> Tax Credit</w:t>
      </w:r>
    </w:p>
    <w:p w14:paraId="52749722" w14:textId="61CE280A"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If there are more applicants than places</w:t>
      </w:r>
      <w:r w:rsidR="00871CB7">
        <w:rPr>
          <w:rFonts w:eastAsiaTheme="minorEastAsia" w:cs="Arial"/>
          <w:lang w:val="en-GB"/>
        </w:rPr>
        <w:t>,</w:t>
      </w:r>
      <w:r w:rsidRPr="001F3B88">
        <w:rPr>
          <w:rFonts w:eastAsiaTheme="minorEastAsia" w:cs="Arial"/>
          <w:lang w:val="en-GB"/>
        </w:rPr>
        <w:t xml:space="preserve"> a parent will be able to add </w:t>
      </w:r>
      <w:r w:rsidR="00871CB7">
        <w:rPr>
          <w:rFonts w:eastAsiaTheme="minorEastAsia" w:cs="Arial"/>
          <w:lang w:val="en-GB"/>
        </w:rPr>
        <w:t>their</w:t>
      </w:r>
      <w:r w:rsidRPr="001F3B88">
        <w:rPr>
          <w:rFonts w:eastAsiaTheme="minorEastAsia" w:cs="Arial"/>
          <w:lang w:val="en-GB"/>
        </w:rPr>
        <w:t xml:space="preserve"> child’s name to a waiting list. Any waiting list for a specific route will operate for no longer than one academic year.</w:t>
      </w:r>
    </w:p>
    <w:p w14:paraId="5DD6CC24" w14:textId="77777777" w:rsidR="001A3FA6" w:rsidRPr="001F3B88"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 xml:space="preserve">If there is an available home to school transport route operated on behalf of Oxfordshire County Council, students who are not of statutory school age and </w:t>
      </w:r>
      <w:r w:rsidRPr="001F3B88">
        <w:rPr>
          <w:rFonts w:eastAsiaTheme="minorEastAsia" w:cs="Arial"/>
          <w:lang w:val="en-GB"/>
        </w:rPr>
        <w:lastRenderedPageBreak/>
        <w:t xml:space="preserve">who are aged 16 to 18, may use the Spare Seat Scheme to purchase a seat on that route to enable access to their school or college.  </w:t>
      </w:r>
    </w:p>
    <w:p w14:paraId="14626449" w14:textId="77777777" w:rsidR="001A3FA6" w:rsidRDefault="001A3FA6" w:rsidP="001A3FA6">
      <w:pPr>
        <w:numPr>
          <w:ilvl w:val="0"/>
          <w:numId w:val="6"/>
        </w:numPr>
        <w:ind w:left="567" w:right="424" w:hanging="567"/>
        <w:contextualSpacing/>
        <w:jc w:val="both"/>
        <w:rPr>
          <w:rFonts w:eastAsiaTheme="minorEastAsia" w:cs="Arial"/>
          <w:lang w:val="en-GB"/>
        </w:rPr>
      </w:pPr>
      <w:r w:rsidRPr="001F3B88">
        <w:rPr>
          <w:rFonts w:eastAsiaTheme="minorEastAsia" w:cs="Arial"/>
          <w:lang w:val="en-GB"/>
        </w:rPr>
        <w:t>When there are more requests to pay for seats on a specific route than there are seats available, they will be allocated in the descending order of priority shown in the table “Priority for Spare Seats”.</w:t>
      </w:r>
    </w:p>
    <w:p w14:paraId="1DAE0AE1" w14:textId="77777777" w:rsidR="001A3FA6" w:rsidRPr="001F3B88" w:rsidRDefault="001A3FA6" w:rsidP="001A3FA6">
      <w:pPr>
        <w:ind w:left="1069" w:right="424"/>
        <w:contextualSpacing/>
        <w:jc w:val="both"/>
        <w:rPr>
          <w:rFonts w:eastAsiaTheme="minorEastAsia" w:cs="Arial"/>
          <w:lang w:val="en-GB"/>
        </w:rPr>
      </w:pPr>
    </w:p>
    <w:p w14:paraId="38E422B8" w14:textId="77777777" w:rsidR="00801D3F" w:rsidRDefault="00801D3F" w:rsidP="001A3FA6">
      <w:pPr>
        <w:ind w:left="2160" w:firstLine="720"/>
        <w:rPr>
          <w:rFonts w:eastAsiaTheme="minorEastAsia" w:cs="Arial"/>
          <w:lang w:val="en-GB" w:eastAsia="en-GB"/>
        </w:rPr>
      </w:pPr>
    </w:p>
    <w:p w14:paraId="2314C38A" w14:textId="77777777" w:rsidR="00082443" w:rsidRDefault="00082443" w:rsidP="00801D3F">
      <w:pPr>
        <w:jc w:val="center"/>
        <w:rPr>
          <w:rFonts w:eastAsiaTheme="minorEastAsia" w:cs="Arial"/>
          <w:lang w:val="en-GB" w:eastAsia="en-GB"/>
        </w:rPr>
      </w:pPr>
    </w:p>
    <w:p w14:paraId="6E9E3EAD" w14:textId="77777777" w:rsidR="001A3FA6" w:rsidRPr="00082443" w:rsidRDefault="001A3FA6" w:rsidP="00801D3F">
      <w:pPr>
        <w:jc w:val="center"/>
        <w:rPr>
          <w:rFonts w:eastAsiaTheme="minorEastAsia" w:cs="Arial"/>
          <w:b/>
          <w:lang w:val="en-GB" w:eastAsia="en-GB"/>
        </w:rPr>
      </w:pPr>
      <w:r w:rsidRPr="00082443">
        <w:rPr>
          <w:rFonts w:eastAsiaTheme="minorEastAsia" w:cs="Arial"/>
          <w:b/>
          <w:lang w:val="en-GB" w:eastAsia="en-GB"/>
        </w:rPr>
        <w:t>Priority for Spare Seats</w:t>
      </w:r>
    </w:p>
    <w:p w14:paraId="47D75FDE" w14:textId="77777777" w:rsidR="001A3FA6" w:rsidRPr="001F3B88" w:rsidRDefault="001A3FA6" w:rsidP="001A3FA6">
      <w:pPr>
        <w:ind w:left="709" w:hanging="720"/>
        <w:jc w:val="center"/>
        <w:rPr>
          <w:rFonts w:eastAsiaTheme="minorEastAsia" w:cs="Arial"/>
          <w:sz w:val="20"/>
          <w:szCs w:val="20"/>
          <w:lang w:val="en-GB" w:eastAsia="en-GB"/>
        </w:rPr>
      </w:pPr>
    </w:p>
    <w:tbl>
      <w:tblPr>
        <w:tblW w:w="9356" w:type="dxa"/>
        <w:tblInd w:w="-5" w:type="dxa"/>
        <w:tblLayout w:type="fixed"/>
        <w:tblCellMar>
          <w:left w:w="0" w:type="dxa"/>
          <w:right w:w="0" w:type="dxa"/>
        </w:tblCellMar>
        <w:tblLook w:val="0000" w:firstRow="0" w:lastRow="0" w:firstColumn="0" w:lastColumn="0" w:noHBand="0" w:noVBand="0"/>
      </w:tblPr>
      <w:tblGrid>
        <w:gridCol w:w="1418"/>
        <w:gridCol w:w="7938"/>
      </w:tblGrid>
      <w:tr w:rsidR="001A3FA6" w:rsidRPr="001F3B88" w14:paraId="20F1D8D7" w14:textId="77777777" w:rsidTr="00801D3F">
        <w:trPr>
          <w:trHeight w:hRule="exact" w:val="403"/>
        </w:trPr>
        <w:tc>
          <w:tcPr>
            <w:tcW w:w="1418" w:type="dxa"/>
            <w:tcBorders>
              <w:top w:val="single" w:sz="4" w:space="0" w:color="000000"/>
              <w:left w:val="single" w:sz="4" w:space="0" w:color="000000"/>
              <w:bottom w:val="single" w:sz="4" w:space="0" w:color="000000"/>
              <w:right w:val="single" w:sz="4" w:space="0" w:color="000000"/>
            </w:tcBorders>
          </w:tcPr>
          <w:p w14:paraId="2C85AC94"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Priority</w:t>
            </w:r>
          </w:p>
        </w:tc>
        <w:tc>
          <w:tcPr>
            <w:tcW w:w="7938" w:type="dxa"/>
            <w:tcBorders>
              <w:top w:val="single" w:sz="4" w:space="0" w:color="000000"/>
              <w:left w:val="single" w:sz="4" w:space="0" w:color="000000"/>
              <w:bottom w:val="single" w:sz="4" w:space="0" w:color="000000"/>
              <w:right w:val="single" w:sz="4" w:space="0" w:color="000000"/>
            </w:tcBorders>
          </w:tcPr>
          <w:p w14:paraId="1F3A76F2" w14:textId="77777777" w:rsidR="001A3FA6" w:rsidRPr="001F3B88" w:rsidRDefault="001A3FA6" w:rsidP="00A5714D">
            <w:pPr>
              <w:ind w:left="709" w:hanging="578"/>
              <w:jc w:val="both"/>
              <w:rPr>
                <w:rFonts w:eastAsiaTheme="minorEastAsia" w:cs="Arial"/>
                <w:lang w:val="en-GB" w:eastAsia="en-GB"/>
              </w:rPr>
            </w:pPr>
            <w:r w:rsidRPr="001F3B88">
              <w:rPr>
                <w:rFonts w:eastAsiaTheme="minorEastAsia" w:cs="Arial"/>
                <w:lang w:val="en-GB" w:eastAsia="en-GB"/>
              </w:rPr>
              <w:t>Category</w:t>
            </w:r>
          </w:p>
        </w:tc>
      </w:tr>
      <w:tr w:rsidR="001A3FA6" w:rsidRPr="001F3B88" w14:paraId="12BEEFF5" w14:textId="77777777" w:rsidTr="00BB2447">
        <w:trPr>
          <w:trHeight w:hRule="exact" w:val="690"/>
        </w:trPr>
        <w:tc>
          <w:tcPr>
            <w:tcW w:w="1418" w:type="dxa"/>
            <w:tcBorders>
              <w:top w:val="single" w:sz="4" w:space="0" w:color="000000"/>
              <w:left w:val="single" w:sz="4" w:space="0" w:color="000000"/>
              <w:bottom w:val="single" w:sz="4" w:space="0" w:color="000000"/>
              <w:right w:val="single" w:sz="4" w:space="0" w:color="000000"/>
            </w:tcBorders>
          </w:tcPr>
          <w:p w14:paraId="7918690C"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1.</w:t>
            </w:r>
          </w:p>
        </w:tc>
        <w:tc>
          <w:tcPr>
            <w:tcW w:w="7938" w:type="dxa"/>
            <w:tcBorders>
              <w:top w:val="single" w:sz="4" w:space="0" w:color="000000"/>
              <w:left w:val="single" w:sz="4" w:space="0" w:color="000000"/>
              <w:bottom w:val="single" w:sz="4" w:space="0" w:color="000000"/>
              <w:right w:val="single" w:sz="4" w:space="0" w:color="000000"/>
            </w:tcBorders>
          </w:tcPr>
          <w:p w14:paraId="3882F35C" w14:textId="66AB666B" w:rsidR="001A3FA6" w:rsidRPr="00BB2447" w:rsidRDefault="001A3FA6" w:rsidP="00A5714D">
            <w:pPr>
              <w:ind w:left="141"/>
              <w:jc w:val="both"/>
              <w:rPr>
                <w:rFonts w:eastAsiaTheme="minorEastAsia" w:cs="Arial"/>
                <w:i/>
                <w:color w:val="FF0000"/>
                <w:lang w:val="en-GB" w:eastAsia="en-GB"/>
              </w:rPr>
            </w:pPr>
            <w:r w:rsidRPr="001F3B88">
              <w:rPr>
                <w:rFonts w:eastAsiaTheme="minorEastAsia" w:cs="Arial"/>
                <w:lang w:val="en-GB" w:eastAsia="en-GB"/>
              </w:rPr>
              <w:t xml:space="preserve">Those with an Education, Health and Care </w:t>
            </w:r>
            <w:r w:rsidR="00BB2447">
              <w:rPr>
                <w:rFonts w:eastAsiaTheme="minorEastAsia" w:cs="Arial"/>
                <w:lang w:val="en-GB" w:eastAsia="en-GB"/>
              </w:rPr>
              <w:t xml:space="preserve">Plan </w:t>
            </w:r>
            <w:r w:rsidRPr="001F3B88">
              <w:rPr>
                <w:rFonts w:eastAsiaTheme="minorEastAsia" w:cs="Arial"/>
                <w:lang w:val="en-GB" w:eastAsia="en-GB"/>
              </w:rPr>
              <w:t>naming the school</w:t>
            </w:r>
          </w:p>
        </w:tc>
      </w:tr>
      <w:tr w:rsidR="001A3FA6" w:rsidRPr="001F3B88" w14:paraId="0ECCF653" w14:textId="77777777" w:rsidTr="00801D3F">
        <w:trPr>
          <w:trHeight w:hRule="exact" w:val="409"/>
        </w:trPr>
        <w:tc>
          <w:tcPr>
            <w:tcW w:w="1418" w:type="dxa"/>
            <w:tcBorders>
              <w:top w:val="single" w:sz="4" w:space="0" w:color="000000"/>
              <w:left w:val="single" w:sz="4" w:space="0" w:color="000000"/>
              <w:bottom w:val="single" w:sz="4" w:space="0" w:color="000000"/>
              <w:right w:val="single" w:sz="4" w:space="0" w:color="000000"/>
            </w:tcBorders>
          </w:tcPr>
          <w:p w14:paraId="4208542F"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2.</w:t>
            </w:r>
          </w:p>
        </w:tc>
        <w:tc>
          <w:tcPr>
            <w:tcW w:w="7938" w:type="dxa"/>
            <w:tcBorders>
              <w:top w:val="single" w:sz="4" w:space="0" w:color="000000"/>
              <w:left w:val="single" w:sz="4" w:space="0" w:color="000000"/>
              <w:bottom w:val="single" w:sz="4" w:space="0" w:color="000000"/>
              <w:right w:val="single" w:sz="4" w:space="0" w:color="000000"/>
            </w:tcBorders>
          </w:tcPr>
          <w:p w14:paraId="5492622B"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Looked After Children</w:t>
            </w:r>
          </w:p>
        </w:tc>
      </w:tr>
      <w:tr w:rsidR="001A3FA6" w:rsidRPr="001F3B88" w14:paraId="41C66487" w14:textId="77777777" w:rsidTr="00801D3F">
        <w:trPr>
          <w:trHeight w:hRule="exact" w:val="403"/>
        </w:trPr>
        <w:tc>
          <w:tcPr>
            <w:tcW w:w="1418" w:type="dxa"/>
            <w:tcBorders>
              <w:top w:val="single" w:sz="4" w:space="0" w:color="000000"/>
              <w:left w:val="single" w:sz="4" w:space="0" w:color="000000"/>
              <w:bottom w:val="single" w:sz="4" w:space="0" w:color="000000"/>
              <w:right w:val="single" w:sz="4" w:space="0" w:color="000000"/>
            </w:tcBorders>
          </w:tcPr>
          <w:p w14:paraId="68127470"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3.</w:t>
            </w:r>
          </w:p>
        </w:tc>
        <w:tc>
          <w:tcPr>
            <w:tcW w:w="7938" w:type="dxa"/>
            <w:tcBorders>
              <w:top w:val="single" w:sz="4" w:space="0" w:color="000000"/>
              <w:left w:val="single" w:sz="4" w:space="0" w:color="000000"/>
              <w:bottom w:val="single" w:sz="4" w:space="0" w:color="000000"/>
              <w:right w:val="single" w:sz="4" w:space="0" w:color="000000"/>
            </w:tcBorders>
          </w:tcPr>
          <w:p w14:paraId="2709E5EC"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Years 12 and 13 (if there is no available service bus route)</w:t>
            </w:r>
          </w:p>
        </w:tc>
      </w:tr>
      <w:tr w:rsidR="001A3FA6" w:rsidRPr="001F3B88" w14:paraId="655845A7" w14:textId="77777777" w:rsidTr="00801D3F">
        <w:trPr>
          <w:trHeight w:hRule="exact" w:val="683"/>
        </w:trPr>
        <w:tc>
          <w:tcPr>
            <w:tcW w:w="1418" w:type="dxa"/>
            <w:tcBorders>
              <w:top w:val="single" w:sz="4" w:space="0" w:color="000000"/>
              <w:left w:val="single" w:sz="4" w:space="0" w:color="000000"/>
              <w:bottom w:val="single" w:sz="4" w:space="0" w:color="000000"/>
              <w:right w:val="single" w:sz="4" w:space="0" w:color="000000"/>
            </w:tcBorders>
          </w:tcPr>
          <w:p w14:paraId="730B680E"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4.</w:t>
            </w:r>
          </w:p>
        </w:tc>
        <w:tc>
          <w:tcPr>
            <w:tcW w:w="7938" w:type="dxa"/>
            <w:tcBorders>
              <w:top w:val="single" w:sz="4" w:space="0" w:color="000000"/>
              <w:left w:val="single" w:sz="4" w:space="0" w:color="000000"/>
              <w:bottom w:val="single" w:sz="4" w:space="0" w:color="000000"/>
              <w:right w:val="single" w:sz="4" w:space="0" w:color="000000"/>
            </w:tcBorders>
          </w:tcPr>
          <w:p w14:paraId="17A3D933"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 xml:space="preserve">Children in receipt of Free School Meals or whose parent /parents are </w:t>
            </w:r>
          </w:p>
          <w:p w14:paraId="03D0339A"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in receipt of the maximum of Working Tax Credit</w:t>
            </w:r>
          </w:p>
        </w:tc>
      </w:tr>
      <w:tr w:rsidR="001A3FA6" w:rsidRPr="001F3B88" w14:paraId="7F4E7BFB" w14:textId="77777777" w:rsidTr="00801D3F">
        <w:trPr>
          <w:trHeight w:hRule="exact" w:val="403"/>
        </w:trPr>
        <w:tc>
          <w:tcPr>
            <w:tcW w:w="1418" w:type="dxa"/>
            <w:tcBorders>
              <w:top w:val="single" w:sz="4" w:space="0" w:color="000000"/>
              <w:left w:val="single" w:sz="4" w:space="0" w:color="000000"/>
              <w:bottom w:val="single" w:sz="4" w:space="0" w:color="000000"/>
              <w:right w:val="single" w:sz="4" w:space="0" w:color="000000"/>
            </w:tcBorders>
          </w:tcPr>
          <w:p w14:paraId="0675060B"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5.</w:t>
            </w:r>
          </w:p>
        </w:tc>
        <w:tc>
          <w:tcPr>
            <w:tcW w:w="7938" w:type="dxa"/>
            <w:tcBorders>
              <w:top w:val="single" w:sz="4" w:space="0" w:color="000000"/>
              <w:left w:val="single" w:sz="4" w:space="0" w:color="000000"/>
              <w:bottom w:val="single" w:sz="4" w:space="0" w:color="000000"/>
              <w:right w:val="single" w:sz="4" w:space="0" w:color="000000"/>
            </w:tcBorders>
          </w:tcPr>
          <w:p w14:paraId="52757676" w14:textId="77777777" w:rsidR="001A3FA6" w:rsidRPr="001F3B88" w:rsidRDefault="001A3FA6" w:rsidP="00A5714D">
            <w:pPr>
              <w:ind w:left="141"/>
              <w:jc w:val="both"/>
              <w:rPr>
                <w:rFonts w:eastAsiaTheme="minorEastAsia" w:cs="Arial"/>
                <w:lang w:val="en-GB" w:eastAsia="en-GB"/>
              </w:rPr>
            </w:pPr>
            <w:r w:rsidRPr="001F3B88">
              <w:rPr>
                <w:rFonts w:eastAsiaTheme="minorEastAsia" w:cs="Arial"/>
                <w:lang w:val="en-GB" w:eastAsia="en-GB"/>
              </w:rPr>
              <w:t>Those who travelled on the route the previous term</w:t>
            </w:r>
          </w:p>
        </w:tc>
      </w:tr>
      <w:tr w:rsidR="001A3FA6" w:rsidRPr="001F3B88" w14:paraId="7AC4C78B" w14:textId="77777777" w:rsidTr="00801D3F">
        <w:trPr>
          <w:trHeight w:hRule="exact" w:val="813"/>
        </w:trPr>
        <w:tc>
          <w:tcPr>
            <w:tcW w:w="1418" w:type="dxa"/>
            <w:tcBorders>
              <w:top w:val="single" w:sz="4" w:space="0" w:color="000000"/>
              <w:left w:val="single" w:sz="4" w:space="0" w:color="000000"/>
              <w:bottom w:val="single" w:sz="4" w:space="0" w:color="000000"/>
              <w:right w:val="single" w:sz="4" w:space="0" w:color="000000"/>
            </w:tcBorders>
          </w:tcPr>
          <w:p w14:paraId="00F75AB4" w14:textId="77777777" w:rsidR="001A3FA6" w:rsidRPr="001F3B88" w:rsidRDefault="001A3FA6" w:rsidP="00A5714D">
            <w:pPr>
              <w:ind w:left="276" w:hanging="720"/>
              <w:jc w:val="center"/>
              <w:rPr>
                <w:rFonts w:eastAsiaTheme="minorEastAsia" w:cs="Arial"/>
                <w:lang w:val="en-GB" w:eastAsia="en-GB"/>
              </w:rPr>
            </w:pPr>
            <w:r w:rsidRPr="001F3B88">
              <w:rPr>
                <w:rFonts w:eastAsiaTheme="minorEastAsia" w:cs="Arial"/>
                <w:lang w:val="en-GB" w:eastAsia="en-GB"/>
              </w:rPr>
              <w:t>6.</w:t>
            </w:r>
          </w:p>
        </w:tc>
        <w:tc>
          <w:tcPr>
            <w:tcW w:w="7938" w:type="dxa"/>
            <w:tcBorders>
              <w:top w:val="single" w:sz="4" w:space="0" w:color="000000"/>
              <w:left w:val="single" w:sz="4" w:space="0" w:color="000000"/>
              <w:bottom w:val="single" w:sz="4" w:space="0" w:color="000000"/>
              <w:right w:val="single" w:sz="4" w:space="0" w:color="000000"/>
            </w:tcBorders>
          </w:tcPr>
          <w:p w14:paraId="2C5F4B16" w14:textId="77777777" w:rsidR="001A3FA6" w:rsidRPr="00B670AA" w:rsidRDefault="001A3FA6" w:rsidP="00A5714D">
            <w:pPr>
              <w:ind w:left="141"/>
              <w:jc w:val="both"/>
              <w:rPr>
                <w:rFonts w:eastAsiaTheme="minorEastAsia" w:cs="Arial"/>
                <w:lang w:val="en-GB" w:eastAsia="en-GB"/>
              </w:rPr>
            </w:pPr>
            <w:r w:rsidRPr="00B670AA">
              <w:rPr>
                <w:rFonts w:eastAsiaTheme="minorEastAsia" w:cs="Arial"/>
                <w:lang w:val="en-GB" w:eastAsia="en-GB"/>
              </w:rPr>
              <w:t xml:space="preserve">By year group, in ascending order of priority from Reception to Year 11 </w:t>
            </w:r>
          </w:p>
          <w:p w14:paraId="5ED05E76" w14:textId="22F5FB94" w:rsidR="001A3FA6" w:rsidRPr="00B670AA" w:rsidRDefault="001A3FA6" w:rsidP="00A5714D">
            <w:pPr>
              <w:ind w:left="141"/>
              <w:jc w:val="both"/>
              <w:rPr>
                <w:rFonts w:eastAsiaTheme="minorEastAsia" w:cs="Arial"/>
                <w:color w:val="FF0000"/>
                <w:lang w:val="en-GB" w:eastAsia="en-GB"/>
              </w:rPr>
            </w:pPr>
            <w:r w:rsidRPr="00B670AA">
              <w:rPr>
                <w:rFonts w:eastAsiaTheme="minorEastAsia" w:cs="Arial"/>
                <w:lang w:val="en-GB" w:eastAsia="en-GB"/>
              </w:rPr>
              <w:t>(or to Year 13 if there is an available service bus route</w:t>
            </w:r>
            <w:r w:rsidR="000338CC" w:rsidRPr="00B670AA">
              <w:rPr>
                <w:rFonts w:eastAsiaTheme="minorEastAsia" w:cs="Arial"/>
                <w:color w:val="FF0000"/>
                <w:lang w:val="en-GB" w:eastAsia="en-GB"/>
              </w:rPr>
              <w:t xml:space="preserve"> </w:t>
            </w:r>
          </w:p>
        </w:tc>
      </w:tr>
    </w:tbl>
    <w:p w14:paraId="6A280C97" w14:textId="77777777" w:rsidR="001A3FA6" w:rsidRPr="001F3B88" w:rsidRDefault="001A3FA6" w:rsidP="001A3FA6">
      <w:pPr>
        <w:ind w:left="709" w:hanging="720"/>
        <w:jc w:val="center"/>
        <w:rPr>
          <w:rFonts w:eastAsiaTheme="minorEastAsia" w:cs="Arial"/>
          <w:lang w:val="en-GB" w:eastAsia="en-GB"/>
        </w:rPr>
      </w:pPr>
    </w:p>
    <w:p w14:paraId="1D77E8AE" w14:textId="77777777" w:rsidR="001A3FA6" w:rsidRDefault="001A3FA6" w:rsidP="001A3FA6">
      <w:pPr>
        <w:tabs>
          <w:tab w:val="left" w:pos="0"/>
        </w:tabs>
        <w:jc w:val="both"/>
        <w:rPr>
          <w:rFonts w:eastAsiaTheme="minorEastAsia" w:cs="Arial"/>
          <w:i/>
          <w:sz w:val="20"/>
          <w:szCs w:val="20"/>
          <w:lang w:val="en-GB" w:eastAsia="en-GB"/>
        </w:rPr>
      </w:pPr>
      <w:r w:rsidRPr="001F3B88">
        <w:rPr>
          <w:rFonts w:eastAsiaTheme="minorEastAsia" w:cs="Arial"/>
          <w:i/>
          <w:sz w:val="20"/>
          <w:szCs w:val="20"/>
          <w:lang w:val="en-GB" w:eastAsia="en-GB"/>
        </w:rPr>
        <w:t>*Where there are more applicants than places in any of the above categories priority will be given to those living closest to the destination school (measured using the shortest designated route on Oxfordshire County Council’s Geographic Information System)</w:t>
      </w:r>
    </w:p>
    <w:p w14:paraId="1C261D4D" w14:textId="77777777" w:rsidR="00517D73" w:rsidRDefault="00517D73" w:rsidP="001A3FA6">
      <w:pPr>
        <w:tabs>
          <w:tab w:val="left" w:pos="0"/>
        </w:tabs>
        <w:jc w:val="both"/>
        <w:rPr>
          <w:rFonts w:eastAsiaTheme="minorEastAsia" w:cs="Arial"/>
          <w:i/>
          <w:sz w:val="20"/>
          <w:szCs w:val="20"/>
          <w:lang w:val="en-GB" w:eastAsia="en-GB"/>
        </w:rPr>
      </w:pPr>
    </w:p>
    <w:p w14:paraId="6D80ADBD" w14:textId="77777777" w:rsidR="00862494" w:rsidRPr="003D0F75" w:rsidRDefault="00862494" w:rsidP="00862494">
      <w:pPr>
        <w:autoSpaceDE w:val="0"/>
        <w:autoSpaceDN w:val="0"/>
        <w:adjustRightInd w:val="0"/>
        <w:ind w:left="-360"/>
        <w:jc w:val="both"/>
        <w:rPr>
          <w:rFonts w:cs="Arial"/>
          <w:sz w:val="16"/>
        </w:rPr>
      </w:pPr>
    </w:p>
    <w:p w14:paraId="7C961C93" w14:textId="5A810CE9" w:rsidR="001B0725" w:rsidRDefault="001B0725" w:rsidP="001B0725">
      <w:pPr>
        <w:autoSpaceDE w:val="0"/>
        <w:autoSpaceDN w:val="0"/>
        <w:adjustRightInd w:val="0"/>
        <w:ind w:left="-567"/>
        <w:jc w:val="both"/>
        <w:rPr>
          <w:rFonts w:ascii="Bliss-Light" w:hAnsi="Bliss-Light" w:cs="Bliss-Light"/>
          <w:lang w:val="en-GB" w:eastAsia="en-GB"/>
        </w:rPr>
      </w:pPr>
      <w:r>
        <w:rPr>
          <w:rFonts w:cs="Arial"/>
          <w:bCs/>
        </w:rPr>
        <w:t>I</w:t>
      </w:r>
      <w:r w:rsidR="0023373C">
        <w:rPr>
          <w:rFonts w:cs="Arial"/>
          <w:bCs/>
        </w:rPr>
        <w:t>f no place is available to purchase</w:t>
      </w:r>
      <w:r w:rsidR="0023373C" w:rsidRPr="00A30AD7">
        <w:rPr>
          <w:rFonts w:cs="Arial"/>
          <w:bCs/>
        </w:rPr>
        <w:t xml:space="preserve"> </w:t>
      </w:r>
      <w:r>
        <w:rPr>
          <w:rFonts w:cs="Arial"/>
          <w:bCs/>
        </w:rPr>
        <w:t xml:space="preserve">under the scheme </w:t>
      </w:r>
      <w:r w:rsidR="0023373C" w:rsidRPr="00A30AD7">
        <w:rPr>
          <w:rFonts w:cs="Arial"/>
          <w:bCs/>
        </w:rPr>
        <w:t>parents may place the student</w:t>
      </w:r>
      <w:r w:rsidR="0023373C">
        <w:rPr>
          <w:rFonts w:cs="Arial"/>
          <w:bCs/>
        </w:rPr>
        <w:t>’</w:t>
      </w:r>
      <w:r w:rsidR="0023373C" w:rsidRPr="00A30AD7">
        <w:rPr>
          <w:rFonts w:cs="Arial"/>
          <w:bCs/>
        </w:rPr>
        <w:t xml:space="preserve">s name on a waiting list.  Should a place become available it will be allocated using the priority shown </w:t>
      </w:r>
      <w:r w:rsidR="0023373C">
        <w:rPr>
          <w:rFonts w:cs="Arial"/>
          <w:bCs/>
        </w:rPr>
        <w:t>above.</w:t>
      </w:r>
      <w:r w:rsidR="00A06861">
        <w:rPr>
          <w:rFonts w:cs="Arial"/>
          <w:bCs/>
        </w:rPr>
        <w:t xml:space="preserve"> The order of the waiting list can change if new applications are submitted</w:t>
      </w:r>
      <w:r w:rsidR="00F21D4E">
        <w:rPr>
          <w:rFonts w:cs="Arial"/>
          <w:bCs/>
        </w:rPr>
        <w:t xml:space="preserve">.  </w:t>
      </w:r>
      <w:r w:rsidR="00B9050D" w:rsidRPr="00B9050D">
        <w:t>If no place becomes available within the academic year of application, a new application will need to be submitted for the new academic year.</w:t>
      </w:r>
    </w:p>
    <w:p w14:paraId="25D3296B" w14:textId="77777777" w:rsidR="001B0725" w:rsidRDefault="001B0725" w:rsidP="001B0725">
      <w:pPr>
        <w:autoSpaceDE w:val="0"/>
        <w:autoSpaceDN w:val="0"/>
        <w:adjustRightInd w:val="0"/>
        <w:ind w:left="-567"/>
        <w:jc w:val="both"/>
        <w:rPr>
          <w:rFonts w:ascii="Bliss-Light" w:hAnsi="Bliss-Light" w:cs="Bliss-Light"/>
          <w:lang w:val="en-GB" w:eastAsia="en-GB"/>
        </w:rPr>
      </w:pPr>
    </w:p>
    <w:p w14:paraId="30E8A4A5" w14:textId="77777777" w:rsidR="00A06861" w:rsidRDefault="0023373C" w:rsidP="00A06861">
      <w:pPr>
        <w:autoSpaceDE w:val="0"/>
        <w:autoSpaceDN w:val="0"/>
        <w:adjustRightInd w:val="0"/>
        <w:ind w:left="-567"/>
        <w:jc w:val="both"/>
        <w:rPr>
          <w:rFonts w:ascii="Bliss-Light" w:hAnsi="Bliss-Light" w:cs="Bliss-Light"/>
          <w:lang w:val="en-GB" w:eastAsia="en-GB"/>
        </w:rPr>
      </w:pPr>
      <w:r>
        <w:rPr>
          <w:rFonts w:cs="Arial"/>
        </w:rPr>
        <w:t xml:space="preserve">If </w:t>
      </w:r>
      <w:r w:rsidR="001B0725">
        <w:rPr>
          <w:rFonts w:cs="Arial"/>
        </w:rPr>
        <w:t>seats purchased under the Spare Seats Scheme</w:t>
      </w:r>
      <w:r w:rsidRPr="00F24FE2">
        <w:rPr>
          <w:rFonts w:cs="Arial"/>
          <w:bCs/>
        </w:rPr>
        <w:t xml:space="preserve"> </w:t>
      </w:r>
      <w:r w:rsidR="00DE3E6C" w:rsidRPr="00F24FE2">
        <w:rPr>
          <w:rFonts w:cs="Arial"/>
          <w:bCs/>
        </w:rPr>
        <w:t>must</w:t>
      </w:r>
      <w:r w:rsidRPr="00F24FE2">
        <w:rPr>
          <w:rFonts w:cs="Arial"/>
          <w:bCs/>
        </w:rPr>
        <w:t xml:space="preserve"> be withdrawn this will be done in the </w:t>
      </w:r>
      <w:r>
        <w:rPr>
          <w:rFonts w:cs="Arial"/>
          <w:bCs/>
        </w:rPr>
        <w:t xml:space="preserve">reverse </w:t>
      </w:r>
      <w:r w:rsidRPr="00F24FE2">
        <w:rPr>
          <w:rFonts w:cs="Arial"/>
          <w:bCs/>
        </w:rPr>
        <w:t xml:space="preserve">allocation order </w:t>
      </w:r>
      <w:r>
        <w:rPr>
          <w:rFonts w:cs="Arial"/>
          <w:bCs/>
        </w:rPr>
        <w:t>of the table above.</w:t>
      </w:r>
    </w:p>
    <w:p w14:paraId="68011F50" w14:textId="77777777" w:rsidR="00A06861" w:rsidRDefault="00A06861" w:rsidP="00A06861">
      <w:pPr>
        <w:autoSpaceDE w:val="0"/>
        <w:autoSpaceDN w:val="0"/>
        <w:adjustRightInd w:val="0"/>
        <w:ind w:left="-567"/>
        <w:jc w:val="both"/>
        <w:rPr>
          <w:rFonts w:ascii="Bliss-Light" w:hAnsi="Bliss-Light" w:cs="Bliss-Light"/>
          <w:lang w:val="en-GB" w:eastAsia="en-GB"/>
        </w:rPr>
      </w:pPr>
    </w:p>
    <w:p w14:paraId="0E1B23F2" w14:textId="388EB4BE" w:rsidR="00A06861" w:rsidRPr="00BB2447" w:rsidRDefault="0023373C" w:rsidP="00A06861">
      <w:pPr>
        <w:autoSpaceDE w:val="0"/>
        <w:autoSpaceDN w:val="0"/>
        <w:adjustRightInd w:val="0"/>
        <w:ind w:left="-567"/>
        <w:jc w:val="both"/>
        <w:rPr>
          <w:rFonts w:cs="Arial"/>
          <w:i/>
          <w:color w:val="FF0000"/>
        </w:rPr>
      </w:pPr>
      <w:r w:rsidRPr="00B219E8">
        <w:rPr>
          <w:rFonts w:cs="Arial"/>
        </w:rPr>
        <w:t xml:space="preserve">If </w:t>
      </w:r>
      <w:r>
        <w:rPr>
          <w:rFonts w:cs="Arial"/>
        </w:rPr>
        <w:t xml:space="preserve">a </w:t>
      </w:r>
      <w:r w:rsidRPr="00B219E8">
        <w:rPr>
          <w:rFonts w:cs="Arial"/>
        </w:rPr>
        <w:t>pass has been lost or stolen</w:t>
      </w:r>
      <w:r w:rsidR="00871CB7">
        <w:rPr>
          <w:rFonts w:cs="Arial"/>
        </w:rPr>
        <w:t>,</w:t>
      </w:r>
      <w:r w:rsidRPr="00B219E8">
        <w:rPr>
          <w:rFonts w:cs="Arial"/>
        </w:rPr>
        <w:t xml:space="preserve"> a replacement can be </w:t>
      </w:r>
      <w:r>
        <w:rPr>
          <w:rFonts w:cs="Arial"/>
        </w:rPr>
        <w:t xml:space="preserve">issued </w:t>
      </w:r>
      <w:r w:rsidRPr="00B219E8">
        <w:rPr>
          <w:rFonts w:cs="Arial"/>
        </w:rPr>
        <w:t>by Oxfordshire County Council</w:t>
      </w:r>
      <w:r>
        <w:rPr>
          <w:rFonts w:cs="Arial"/>
        </w:rPr>
        <w:t xml:space="preserve">.  A small administrative charge </w:t>
      </w:r>
      <w:r w:rsidR="00F56605">
        <w:rPr>
          <w:rFonts w:cs="Arial"/>
        </w:rPr>
        <w:t xml:space="preserve">of £10 </w:t>
      </w:r>
      <w:r>
        <w:rPr>
          <w:rFonts w:cs="Arial"/>
        </w:rPr>
        <w:t xml:space="preserve">may be levied.  </w:t>
      </w:r>
      <w:r w:rsidR="00A54DA1">
        <w:rPr>
          <w:rFonts w:cs="Arial"/>
        </w:rPr>
        <w:t xml:space="preserve">Please visit </w:t>
      </w:r>
      <w:hyperlink r:id="rId12" w:history="1">
        <w:r w:rsidR="00B9050D">
          <w:rPr>
            <w:rStyle w:val="Hyperlink"/>
            <w:rFonts w:cs="Arial"/>
          </w:rPr>
          <w:t>https://concessioncard.net/qpp/Login_input.action</w:t>
        </w:r>
      </w:hyperlink>
      <w:r w:rsidR="00B9050D">
        <w:rPr>
          <w:rFonts w:cs="Arial"/>
          <w:color w:val="000000"/>
        </w:rPr>
        <w:t xml:space="preserve"> </w:t>
      </w:r>
      <w:r w:rsidR="00A54DA1">
        <w:rPr>
          <w:rFonts w:cs="Arial"/>
        </w:rPr>
        <w:t xml:space="preserve">to order and pay online for the replacement bus pass. Please select the replacement pass tab. </w:t>
      </w:r>
    </w:p>
    <w:p w14:paraId="423EB343" w14:textId="77777777" w:rsidR="00A06861" w:rsidRDefault="00A06861" w:rsidP="00A06861">
      <w:pPr>
        <w:autoSpaceDE w:val="0"/>
        <w:autoSpaceDN w:val="0"/>
        <w:adjustRightInd w:val="0"/>
        <w:ind w:left="-567"/>
        <w:jc w:val="both"/>
        <w:rPr>
          <w:rFonts w:cs="Arial"/>
        </w:rPr>
      </w:pPr>
    </w:p>
    <w:p w14:paraId="7A6FDB97" w14:textId="77777777" w:rsidR="00DE3E6C" w:rsidRDefault="00DE3E6C" w:rsidP="00A06861">
      <w:pPr>
        <w:autoSpaceDE w:val="0"/>
        <w:autoSpaceDN w:val="0"/>
        <w:adjustRightInd w:val="0"/>
        <w:ind w:left="-567"/>
        <w:jc w:val="both"/>
        <w:rPr>
          <w:rFonts w:cs="Arial"/>
          <w:color w:val="FF0000"/>
        </w:rPr>
      </w:pPr>
    </w:p>
    <w:p w14:paraId="30483049" w14:textId="77777777" w:rsidR="00F21D4E" w:rsidRDefault="00DE3E6C" w:rsidP="00A06861">
      <w:pPr>
        <w:autoSpaceDE w:val="0"/>
        <w:autoSpaceDN w:val="0"/>
        <w:adjustRightInd w:val="0"/>
        <w:ind w:left="-567"/>
        <w:jc w:val="both"/>
        <w:rPr>
          <w:rFonts w:cs="Arial"/>
        </w:rPr>
      </w:pPr>
      <w:r w:rsidRPr="00F21D4E">
        <w:rPr>
          <w:rFonts w:cs="Arial"/>
        </w:rPr>
        <w:t xml:space="preserve">Oxfordshire County Council’s Home to School Travel and Transport Policy can be read at </w:t>
      </w:r>
      <w:hyperlink r:id="rId13" w:history="1">
        <w:r w:rsidRPr="00F21D4E">
          <w:rPr>
            <w:rStyle w:val="Hyperlink"/>
            <w:rFonts w:cs="Arial"/>
            <w:color w:val="auto"/>
          </w:rPr>
          <w:t>www.oxfordshire.gov.uk/schooltransport</w:t>
        </w:r>
      </w:hyperlink>
      <w:r w:rsidRPr="00F21D4E">
        <w:rPr>
          <w:rFonts w:cs="Arial"/>
        </w:rPr>
        <w:t>.</w:t>
      </w:r>
    </w:p>
    <w:p w14:paraId="5C7120E2" w14:textId="77777777" w:rsidR="00DE3E6C" w:rsidRPr="00F21D4E" w:rsidRDefault="00DE3E6C" w:rsidP="00A06861">
      <w:pPr>
        <w:autoSpaceDE w:val="0"/>
        <w:autoSpaceDN w:val="0"/>
        <w:adjustRightInd w:val="0"/>
        <w:ind w:left="-567"/>
        <w:jc w:val="both"/>
        <w:rPr>
          <w:rFonts w:cs="Arial"/>
        </w:rPr>
      </w:pPr>
      <w:r w:rsidRPr="00F21D4E">
        <w:rPr>
          <w:rFonts w:cs="Arial"/>
        </w:rPr>
        <w:t xml:space="preserve">  </w:t>
      </w:r>
    </w:p>
    <w:p w14:paraId="63F0A848" w14:textId="77777777" w:rsidR="00B62B5F" w:rsidRPr="00840CB4" w:rsidRDefault="00B62B5F" w:rsidP="00840CB4">
      <w:pPr>
        <w:autoSpaceDE w:val="0"/>
        <w:autoSpaceDN w:val="0"/>
        <w:adjustRightInd w:val="0"/>
        <w:ind w:left="426" w:right="640"/>
        <w:jc w:val="both"/>
        <w:rPr>
          <w:rFonts w:cs="Arial"/>
        </w:rPr>
      </w:pPr>
    </w:p>
    <w:sectPr w:rsidR="00B62B5F" w:rsidRPr="00840CB4" w:rsidSect="00755F4F">
      <w:pgSz w:w="11906" w:h="16838"/>
      <w:pgMar w:top="709" w:right="1133"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A01"/>
    <w:multiLevelType w:val="hybridMultilevel"/>
    <w:tmpl w:val="229411F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807756C"/>
    <w:multiLevelType w:val="hybridMultilevel"/>
    <w:tmpl w:val="06F092C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2" w15:restartNumberingAfterBreak="0">
    <w:nsid w:val="4A5E3A44"/>
    <w:multiLevelType w:val="hybridMultilevel"/>
    <w:tmpl w:val="015C7852"/>
    <w:lvl w:ilvl="0" w:tplc="08090001">
      <w:start w:val="1"/>
      <w:numFmt w:val="bullet"/>
      <w:lvlText w:val=""/>
      <w:lvlJc w:val="left"/>
      <w:pPr>
        <w:ind w:left="1876" w:hanging="360"/>
      </w:pPr>
      <w:rPr>
        <w:rFonts w:ascii="Symbol" w:hAnsi="Symbol" w:hint="default"/>
      </w:rPr>
    </w:lvl>
    <w:lvl w:ilvl="1" w:tplc="08090003">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3" w15:restartNumberingAfterBreak="0">
    <w:nsid w:val="587B3A8E"/>
    <w:multiLevelType w:val="hybridMultilevel"/>
    <w:tmpl w:val="FE22E966"/>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376B45"/>
    <w:multiLevelType w:val="hybridMultilevel"/>
    <w:tmpl w:val="1688E77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5" w15:restartNumberingAfterBreak="0">
    <w:nsid w:val="5D5E2D67"/>
    <w:multiLevelType w:val="hybridMultilevel"/>
    <w:tmpl w:val="B3123B80"/>
    <w:lvl w:ilvl="0" w:tplc="0809000F">
      <w:start w:val="1"/>
      <w:numFmt w:val="decimal"/>
      <w:lvlText w:val="%1."/>
      <w:lvlJc w:val="left"/>
      <w:pPr>
        <w:ind w:left="1429" w:hanging="360"/>
      </w:pPr>
      <w:rPr>
        <w:rFont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766540D0"/>
    <w:multiLevelType w:val="hybridMultilevel"/>
    <w:tmpl w:val="7BD2B904"/>
    <w:lvl w:ilvl="0" w:tplc="23F6E9B6">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E96"/>
    <w:rsid w:val="000161DB"/>
    <w:rsid w:val="000338CC"/>
    <w:rsid w:val="00033983"/>
    <w:rsid w:val="00082443"/>
    <w:rsid w:val="000B4310"/>
    <w:rsid w:val="000B6C77"/>
    <w:rsid w:val="000C16B0"/>
    <w:rsid w:val="000C2A36"/>
    <w:rsid w:val="00160D52"/>
    <w:rsid w:val="001A3FA6"/>
    <w:rsid w:val="001B0725"/>
    <w:rsid w:val="001C3088"/>
    <w:rsid w:val="001E35D1"/>
    <w:rsid w:val="0023373C"/>
    <w:rsid w:val="00263D73"/>
    <w:rsid w:val="002931A8"/>
    <w:rsid w:val="0032201F"/>
    <w:rsid w:val="00343A6A"/>
    <w:rsid w:val="00390638"/>
    <w:rsid w:val="003E07C5"/>
    <w:rsid w:val="003E7BB9"/>
    <w:rsid w:val="004000D7"/>
    <w:rsid w:val="00446C47"/>
    <w:rsid w:val="004973C8"/>
    <w:rsid w:val="004B329D"/>
    <w:rsid w:val="004E1A7C"/>
    <w:rsid w:val="004F610C"/>
    <w:rsid w:val="004F6165"/>
    <w:rsid w:val="00504E43"/>
    <w:rsid w:val="00517D73"/>
    <w:rsid w:val="005F20F2"/>
    <w:rsid w:val="005F2F28"/>
    <w:rsid w:val="006A43F1"/>
    <w:rsid w:val="007411CF"/>
    <w:rsid w:val="00751BF8"/>
    <w:rsid w:val="00755F4F"/>
    <w:rsid w:val="007908F4"/>
    <w:rsid w:val="007B671F"/>
    <w:rsid w:val="00801D3F"/>
    <w:rsid w:val="00833AA1"/>
    <w:rsid w:val="00840CB4"/>
    <w:rsid w:val="00862494"/>
    <w:rsid w:val="00871CB7"/>
    <w:rsid w:val="0098080D"/>
    <w:rsid w:val="009B3621"/>
    <w:rsid w:val="009E39C0"/>
    <w:rsid w:val="00A06861"/>
    <w:rsid w:val="00A54DA1"/>
    <w:rsid w:val="00A92082"/>
    <w:rsid w:val="00AB1FF0"/>
    <w:rsid w:val="00B16727"/>
    <w:rsid w:val="00B534E6"/>
    <w:rsid w:val="00B62B5F"/>
    <w:rsid w:val="00B670AA"/>
    <w:rsid w:val="00B9050D"/>
    <w:rsid w:val="00BB2447"/>
    <w:rsid w:val="00C3354F"/>
    <w:rsid w:val="00C56F04"/>
    <w:rsid w:val="00CA540E"/>
    <w:rsid w:val="00CD28BB"/>
    <w:rsid w:val="00CE1888"/>
    <w:rsid w:val="00CF52FD"/>
    <w:rsid w:val="00D24E96"/>
    <w:rsid w:val="00D31050"/>
    <w:rsid w:val="00DE3E6C"/>
    <w:rsid w:val="00DE754D"/>
    <w:rsid w:val="00E16355"/>
    <w:rsid w:val="00EB713B"/>
    <w:rsid w:val="00ED0A69"/>
    <w:rsid w:val="00F21D4E"/>
    <w:rsid w:val="00F44338"/>
    <w:rsid w:val="00F529D0"/>
    <w:rsid w:val="00F56605"/>
    <w:rsid w:val="00F70072"/>
    <w:rsid w:val="00F90CDC"/>
    <w:rsid w:val="00FD3A85"/>
    <w:rsid w:val="00FF1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7D62"/>
  <w15:chartTrackingRefBased/>
  <w15:docId w15:val="{5C352FC1-4047-4DFE-A191-806622D3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96"/>
    <w:rPr>
      <w:rFonts w:eastAsia="Times New Roman" w:cs="Times New Roman"/>
      <w:lang w:val="en-US"/>
    </w:rPr>
  </w:style>
  <w:style w:type="paragraph" w:styleId="Heading1">
    <w:name w:val="heading 1"/>
    <w:basedOn w:val="Normal"/>
    <w:next w:val="Normal"/>
    <w:link w:val="Heading1Char"/>
    <w:qFormat/>
    <w:rsid w:val="00D24E96"/>
    <w:pPr>
      <w:keepNext/>
      <w:outlineLvl w:val="0"/>
    </w:pPr>
    <w:rPr>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4E96"/>
    <w:rPr>
      <w:rFonts w:eastAsia="Times New Roman" w:cs="Times New Roman"/>
      <w:b/>
      <w:szCs w:val="20"/>
    </w:rPr>
  </w:style>
  <w:style w:type="paragraph" w:styleId="BodyText">
    <w:name w:val="Body Text"/>
    <w:basedOn w:val="Normal"/>
    <w:link w:val="BodyTextChar"/>
    <w:rsid w:val="00D24E96"/>
    <w:rPr>
      <w:szCs w:val="20"/>
      <w:lang w:val="en-GB"/>
    </w:rPr>
  </w:style>
  <w:style w:type="character" w:customStyle="1" w:styleId="BodyTextChar">
    <w:name w:val="Body Text Char"/>
    <w:basedOn w:val="DefaultParagraphFont"/>
    <w:link w:val="BodyText"/>
    <w:rsid w:val="00D24E96"/>
    <w:rPr>
      <w:rFonts w:eastAsia="Times New Roman" w:cs="Times New Roman"/>
      <w:szCs w:val="20"/>
    </w:rPr>
  </w:style>
  <w:style w:type="table" w:styleId="TableGrid">
    <w:name w:val="Table Grid"/>
    <w:basedOn w:val="TableNormal"/>
    <w:uiPriority w:val="59"/>
    <w:rsid w:val="00D24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54F"/>
    <w:pPr>
      <w:ind w:left="720"/>
      <w:contextualSpacing/>
    </w:pPr>
  </w:style>
  <w:style w:type="character" w:styleId="Hyperlink">
    <w:name w:val="Hyperlink"/>
    <w:basedOn w:val="DefaultParagraphFont"/>
    <w:uiPriority w:val="99"/>
    <w:unhideWhenUsed/>
    <w:rsid w:val="00C3354F"/>
    <w:rPr>
      <w:color w:val="0000FF" w:themeColor="hyperlink"/>
      <w:u w:val="single"/>
    </w:rPr>
  </w:style>
  <w:style w:type="character" w:styleId="UnresolvedMention">
    <w:name w:val="Unresolved Mention"/>
    <w:basedOn w:val="DefaultParagraphFont"/>
    <w:uiPriority w:val="99"/>
    <w:semiHidden/>
    <w:unhideWhenUsed/>
    <w:rsid w:val="00C3354F"/>
    <w:rPr>
      <w:color w:val="808080"/>
      <w:shd w:val="clear" w:color="auto" w:fill="E6E6E6"/>
    </w:rPr>
  </w:style>
  <w:style w:type="paragraph" w:styleId="BalloonText">
    <w:name w:val="Balloon Text"/>
    <w:basedOn w:val="Normal"/>
    <w:link w:val="BalloonTextChar"/>
    <w:uiPriority w:val="99"/>
    <w:semiHidden/>
    <w:unhideWhenUsed/>
    <w:rsid w:val="000824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44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F20F2"/>
    <w:rPr>
      <w:sz w:val="16"/>
      <w:szCs w:val="16"/>
    </w:rPr>
  </w:style>
  <w:style w:type="paragraph" w:styleId="CommentText">
    <w:name w:val="annotation text"/>
    <w:basedOn w:val="Normal"/>
    <w:link w:val="CommentTextChar"/>
    <w:uiPriority w:val="99"/>
    <w:semiHidden/>
    <w:unhideWhenUsed/>
    <w:rsid w:val="005F20F2"/>
    <w:rPr>
      <w:sz w:val="20"/>
      <w:szCs w:val="20"/>
    </w:rPr>
  </w:style>
  <w:style w:type="character" w:customStyle="1" w:styleId="CommentTextChar">
    <w:name w:val="Comment Text Char"/>
    <w:basedOn w:val="DefaultParagraphFont"/>
    <w:link w:val="CommentText"/>
    <w:uiPriority w:val="99"/>
    <w:semiHidden/>
    <w:rsid w:val="005F20F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20F2"/>
    <w:rPr>
      <w:b/>
      <w:bCs/>
    </w:rPr>
  </w:style>
  <w:style w:type="character" w:customStyle="1" w:styleId="CommentSubjectChar">
    <w:name w:val="Comment Subject Char"/>
    <w:basedOn w:val="CommentTextChar"/>
    <w:link w:val="CommentSubject"/>
    <w:uiPriority w:val="99"/>
    <w:semiHidden/>
    <w:rsid w:val="005F20F2"/>
    <w:rPr>
      <w:rFonts w:eastAsia="Times New Roman" w:cs="Times New Roman"/>
      <w:b/>
      <w:bCs/>
      <w:sz w:val="20"/>
      <w:szCs w:val="20"/>
      <w:lang w:val="en-US"/>
    </w:rPr>
  </w:style>
  <w:style w:type="character" w:styleId="FollowedHyperlink">
    <w:name w:val="FollowedHyperlink"/>
    <w:basedOn w:val="DefaultParagraphFont"/>
    <w:uiPriority w:val="99"/>
    <w:semiHidden/>
    <w:unhideWhenUsed/>
    <w:rsid w:val="00A54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3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xfordshire.gov.uk/schooltranspor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cessioncard.net/qpp/Login_input.a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reseatsscheme@oxford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gov.uk/1619-bursary-fund"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26F6CCDAAA14089E623593925688B" ma:contentTypeVersion="13" ma:contentTypeDescription="Create a new document." ma:contentTypeScope="" ma:versionID="941443f157832d013dd7d023b2884f63">
  <xsd:schema xmlns:xsd="http://www.w3.org/2001/XMLSchema" xmlns:xs="http://www.w3.org/2001/XMLSchema" xmlns:p="http://schemas.microsoft.com/office/2006/metadata/properties" xmlns:ns3="ddb4b625-cbcd-4e72-a6b8-7c15d0b77372" xmlns:ns4="8a6a1b99-2e01-44ed-b17a-18f463375e0b" targetNamespace="http://schemas.microsoft.com/office/2006/metadata/properties" ma:root="true" ma:fieldsID="c995c8d8f6135eb2d8d184ab422690b4" ns3:_="" ns4:_="">
    <xsd:import namespace="ddb4b625-cbcd-4e72-a6b8-7c15d0b77372"/>
    <xsd:import namespace="8a6a1b99-2e01-44ed-b17a-18f463375e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4b625-cbcd-4e72-a6b8-7c15d0b7737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a1b99-2e01-44ed-b17a-18f463375e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CB48-800E-457D-83DC-AF505761D67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a6a1b99-2e01-44ed-b17a-18f463375e0b"/>
    <ds:schemaRef ds:uri="http://purl.org/dc/elements/1.1/"/>
    <ds:schemaRef ds:uri="ddb4b625-cbcd-4e72-a6b8-7c15d0b77372"/>
    <ds:schemaRef ds:uri="http://www.w3.org/XML/1998/namespace"/>
    <ds:schemaRef ds:uri="http://purl.org/dc/dcmitype/"/>
  </ds:schemaRefs>
</ds:datastoreItem>
</file>

<file path=customXml/itemProps2.xml><?xml version="1.0" encoding="utf-8"?>
<ds:datastoreItem xmlns:ds="http://schemas.openxmlformats.org/officeDocument/2006/customXml" ds:itemID="{96CEAC97-970B-45E9-8674-F6B326DD72F2}">
  <ds:schemaRefs>
    <ds:schemaRef ds:uri="http://schemas.microsoft.com/sharepoint/v3/contenttype/forms"/>
  </ds:schemaRefs>
</ds:datastoreItem>
</file>

<file path=customXml/itemProps3.xml><?xml version="1.0" encoding="utf-8"?>
<ds:datastoreItem xmlns:ds="http://schemas.openxmlformats.org/officeDocument/2006/customXml" ds:itemID="{A6E75513-57D2-49EE-9072-332FED544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4b625-cbcd-4e72-a6b8-7c15d0b77372"/>
    <ds:schemaRef ds:uri="8a6a1b99-2e01-44ed-b17a-18f463375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19D211-75CB-4084-AED4-81D47BFB2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7716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Spare Seats Scheme Application 2021</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Spare Seats Scheme Application 2021</dc:title>
  <dc:subject/>
  <dc:creator>Drew, Sharon - E&amp;E</dc:creator>
  <cp:keywords/>
  <dc:description/>
  <cp:lastModifiedBy>Tuvey, Alfie - Oxfordshire Customer Services</cp:lastModifiedBy>
  <cp:revision>2</cp:revision>
  <cp:lastPrinted>2021-02-22T08:51:00Z</cp:lastPrinted>
  <dcterms:created xsi:type="dcterms:W3CDTF">2021-03-16T09:50:00Z</dcterms:created>
  <dcterms:modified xsi:type="dcterms:W3CDTF">2021-03-16T09:50:00Z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0x01010016026F6CCDAAA14089E623593925688B</vt:lpwstr>
  </property>
</Properties>
</file>