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66" w:rsidRPr="00865D66" w:rsidRDefault="00503FBF" w:rsidP="00865D66">
      <w:pPr>
        <w:pStyle w:val="Heading1"/>
        <w:spacing w:after="120"/>
        <w:rPr>
          <w:color w:val="00483A" w:themeColor="text2"/>
          <w:sz w:val="48"/>
        </w:rPr>
      </w:pPr>
      <w:r w:rsidRPr="00865D66">
        <w:rPr>
          <w:color w:val="00483A" w:themeColor="text2"/>
          <w:sz w:val="48"/>
        </w:rPr>
        <w:t xml:space="preserve">Experiences for babies </w:t>
      </w:r>
    </w:p>
    <w:p w:rsidR="00503FBF" w:rsidRPr="00865D66" w:rsidRDefault="00503FBF" w:rsidP="00865D66">
      <w:pPr>
        <w:pStyle w:val="Heading1"/>
        <w:ind w:left="2160" w:right="-23"/>
        <w:rPr>
          <w:i/>
          <w:color w:val="00483A" w:themeColor="text2"/>
          <w:sz w:val="48"/>
        </w:rPr>
      </w:pPr>
      <w:r w:rsidRPr="00865D66">
        <w:rPr>
          <w:i/>
          <w:color w:val="00483A" w:themeColor="text2"/>
          <w:sz w:val="48"/>
        </w:rPr>
        <w:t>Every baby, every day</w:t>
      </w:r>
    </w:p>
    <w:p w:rsidR="00865D66" w:rsidRPr="00503FBF" w:rsidRDefault="00865D66" w:rsidP="00503FBF">
      <w:pPr>
        <w:rPr>
          <w:b/>
        </w:rPr>
      </w:pPr>
    </w:p>
    <w:p w:rsidR="00865D66" w:rsidRDefault="00865D66" w:rsidP="00865D66">
      <w:pPr>
        <w:sectPr w:rsidR="00865D66" w:rsidSect="00865D66">
          <w:footerReference w:type="default" r:id="rId8"/>
          <w:pgSz w:w="11906" w:h="16838"/>
          <w:pgMar w:top="1440" w:right="1133" w:bottom="1440" w:left="1440" w:header="708" w:footer="708" w:gutter="0"/>
          <w:cols w:space="708"/>
          <w:docGrid w:linePitch="360"/>
        </w:sectPr>
      </w:pP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Baby songs and lullabies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Finger rhymes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Action rhymes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Share a book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‘High play’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Rocking gently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Swinging</w:t>
      </w:r>
    </w:p>
    <w:p w:rsidR="00865D66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Roll-a ball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Knock down play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Treasure basket play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Walk in local area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Sensory activities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‘Feel’ of outdoors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Peek-a-boo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Walk on the hip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Bounce on the knee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Nappy changing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Tummy time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Tickle time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 xml:space="preserve">Posting boxes and hiding games 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Paper play scrunch or rip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Shake, rattle and roll with filled containers</w:t>
      </w:r>
    </w:p>
    <w:p w:rsidR="00503FBF" w:rsidRPr="00865D66" w:rsidRDefault="00503FBF" w:rsidP="00865D66">
      <w:pPr>
        <w:numPr>
          <w:ilvl w:val="0"/>
          <w:numId w:val="2"/>
        </w:numPr>
        <w:spacing w:after="240"/>
        <w:ind w:left="567" w:hanging="425"/>
        <w:rPr>
          <w:sz w:val="36"/>
        </w:rPr>
      </w:pPr>
      <w:r w:rsidRPr="00865D66">
        <w:rPr>
          <w:sz w:val="36"/>
        </w:rPr>
        <w:t>My photo book/box/tube/mobile of laminated family photos – something to point and talk about…</w:t>
      </w:r>
    </w:p>
    <w:p w:rsidR="00865D66" w:rsidRDefault="00865D66" w:rsidP="00021441">
      <w:pPr>
        <w:sectPr w:rsidR="00865D66" w:rsidSect="00865D66">
          <w:type w:val="continuous"/>
          <w:pgSz w:w="11906" w:h="16838"/>
          <w:pgMar w:top="1440" w:right="1440" w:bottom="1440" w:left="993" w:header="708" w:footer="708" w:gutter="0"/>
          <w:cols w:num="2" w:space="708"/>
          <w:docGrid w:linePitch="360"/>
        </w:sectPr>
      </w:pPr>
    </w:p>
    <w:p w:rsidR="00021441" w:rsidRPr="00491804" w:rsidRDefault="00021441" w:rsidP="00021441">
      <w:bookmarkStart w:id="0" w:name="_GoBack"/>
      <w:bookmarkEnd w:id="0"/>
    </w:p>
    <w:sectPr w:rsidR="00021441" w:rsidRPr="00491804" w:rsidSect="00865D6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FBF" w:rsidRDefault="00503FBF" w:rsidP="00503FBF">
      <w:pPr>
        <w:spacing w:after="0" w:line="240" w:lineRule="auto"/>
      </w:pPr>
      <w:r>
        <w:separator/>
      </w:r>
    </w:p>
  </w:endnote>
  <w:endnote w:type="continuationSeparator" w:id="0">
    <w:p w:rsidR="00503FBF" w:rsidRDefault="00503FBF" w:rsidP="0050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FBF" w:rsidRDefault="001F7B4E" w:rsidP="00503FBF">
    <w:pPr>
      <w:pStyle w:val="Footer"/>
      <w:jc w:val="right"/>
    </w:pPr>
    <w:r>
      <w:rPr>
        <w:rFonts w:eastAsia="Arial Unicode MS"/>
        <w:b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8752" behindDoc="1" locked="0" layoutInCell="1" allowOverlap="1" wp14:anchorId="67CB1C58" wp14:editId="760B525A">
          <wp:simplePos x="0" y="0"/>
          <wp:positionH relativeFrom="column">
            <wp:posOffset>-209550</wp:posOffset>
          </wp:positionH>
          <wp:positionV relativeFrom="paragraph">
            <wp:posOffset>182880</wp:posOffset>
          </wp:positionV>
          <wp:extent cx="1428750" cy="476250"/>
          <wp:effectExtent l="0" t="0" r="0" b="0"/>
          <wp:wrapThrough wrapText="bothSides">
            <wp:wrapPolygon edited="0">
              <wp:start x="0" y="0"/>
              <wp:lineTo x="0" y="20736"/>
              <wp:lineTo x="21312" y="20736"/>
              <wp:lineTo x="21312" y="0"/>
              <wp:lineTo x="0" y="0"/>
            </wp:wrapPolygon>
          </wp:wrapThrough>
          <wp:docPr id="8" name="Picture 8" descr="S:\Foundation Years\Communications\Logos\Team logo and templates\Other versions\OxonEY_logo_ horiz_stapline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Foundation Years\Communications\Logos\Team logo and templates\Other versions\OxonEY_logo_ horiz_stapline_gree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5" t="25012" r="8360" b="24053"/>
                  <a:stretch/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03FBF" w:rsidRDefault="00503FBF" w:rsidP="00503FBF">
    <w:pPr>
      <w:pStyle w:val="Footer"/>
      <w:jc w:val="right"/>
    </w:pPr>
    <w:r>
      <w:rPr>
        <w:noProof/>
        <w:lang w:eastAsia="en-GB"/>
      </w:rPr>
      <w:drawing>
        <wp:inline distT="0" distB="0" distL="0" distR="0" wp14:anchorId="6893BD18" wp14:editId="06CA211B">
          <wp:extent cx="1801368" cy="3870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87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FBF" w:rsidRDefault="00503FBF" w:rsidP="00503FBF">
      <w:pPr>
        <w:spacing w:after="0" w:line="240" w:lineRule="auto"/>
      </w:pPr>
      <w:r>
        <w:separator/>
      </w:r>
    </w:p>
  </w:footnote>
  <w:footnote w:type="continuationSeparator" w:id="0">
    <w:p w:rsidR="00503FBF" w:rsidRDefault="00503FBF" w:rsidP="0050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67057"/>
    <w:multiLevelType w:val="hybridMultilevel"/>
    <w:tmpl w:val="CF94F730"/>
    <w:lvl w:ilvl="0" w:tplc="A7D05EA2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  <w:color w:val="EC008C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BF"/>
    <w:rsid w:val="00021441"/>
    <w:rsid w:val="00127CAF"/>
    <w:rsid w:val="001F7B4E"/>
    <w:rsid w:val="00282955"/>
    <w:rsid w:val="00491804"/>
    <w:rsid w:val="00503FBF"/>
    <w:rsid w:val="005544BC"/>
    <w:rsid w:val="00865D66"/>
    <w:rsid w:val="00A20DE7"/>
    <w:rsid w:val="00F14056"/>
    <w:rsid w:val="00F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21F426-10A3-43B8-95A7-7D87F33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DE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56"/>
    <w:pPr>
      <w:keepNext/>
      <w:keepLines/>
      <w:spacing w:after="240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A2"/>
    <w:pPr>
      <w:keepNext/>
      <w:keepLines/>
      <w:pBdr>
        <w:bottom w:val="single" w:sz="8" w:space="1" w:color="7F7F7F" w:themeColor="text1" w:themeTint="80"/>
      </w:pBdr>
      <w:spacing w:before="100" w:beforeAutospacing="1" w:after="100" w:afterAutospacing="1" w:line="240" w:lineRule="auto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3A2"/>
    <w:pPr>
      <w:keepNext/>
      <w:keepLines/>
      <w:spacing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483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4056"/>
    <w:rPr>
      <w:rFonts w:ascii="Arial" w:eastAsiaTheme="majorEastAsia" w:hAnsi="Arial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33A2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33A2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00483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27235A" w:themeColor="accent1"/>
      </w:pBdr>
      <w:spacing w:after="300" w:line="240" w:lineRule="auto"/>
      <w:contextualSpacing/>
    </w:pPr>
    <w:rPr>
      <w:rFonts w:eastAsiaTheme="majorEastAsia" w:cstheme="majorBidi"/>
      <w:color w:val="00352B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00352B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27235A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27235A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/>
      <w:bCs/>
      <w:color w:val="00483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B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3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BF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- OCC">
      <a:dk1>
        <a:sysClr val="windowText" lastClr="000000"/>
      </a:dk1>
      <a:lt1>
        <a:sysClr val="window" lastClr="FFFFFF"/>
      </a:lt1>
      <a:dk2>
        <a:srgbClr val="00483A"/>
      </a:dk2>
      <a:lt2>
        <a:srgbClr val="7FA39C"/>
      </a:lt2>
      <a:accent1>
        <a:srgbClr val="27235A"/>
      </a:accent1>
      <a:accent2>
        <a:srgbClr val="6460AB"/>
      </a:accent2>
      <a:accent3>
        <a:srgbClr val="50B948"/>
      </a:accent3>
      <a:accent4>
        <a:srgbClr val="EC008C"/>
      </a:accent4>
      <a:accent5>
        <a:srgbClr val="6E1B2D"/>
      </a:accent5>
      <a:accent6>
        <a:srgbClr val="F7941E"/>
      </a:accent6>
      <a:hlink>
        <a:srgbClr val="3378CB"/>
      </a:hlink>
      <a:folHlink>
        <a:srgbClr val="B139A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1E9A2-E788-480B-ADC5-3F2F0953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Lochrie, Paula - CEF</cp:lastModifiedBy>
  <cp:revision>3</cp:revision>
  <dcterms:created xsi:type="dcterms:W3CDTF">2014-10-08T14:26:00Z</dcterms:created>
  <dcterms:modified xsi:type="dcterms:W3CDTF">2019-09-23T20:07:00Z</dcterms:modified>
</cp:coreProperties>
</file>