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0F6" w:rsidRPr="005200F6" w:rsidRDefault="005200F6" w:rsidP="005200F6">
      <w:pPr>
        <w:pStyle w:val="Heading1"/>
        <w:rPr>
          <w:color w:val="00483A" w:themeColor="text2"/>
        </w:rPr>
      </w:pPr>
      <w:r w:rsidRPr="005200F6">
        <w:rPr>
          <w:color w:val="00483A" w:themeColor="text2"/>
        </w:rPr>
        <w:t>A collection of ideas from providers for enhancing partnership with parents</w:t>
      </w:r>
    </w:p>
    <w:p w:rsidR="005200F6" w:rsidRPr="005200F6" w:rsidRDefault="005200F6" w:rsidP="005200F6">
      <w:pPr>
        <w:rPr>
          <w:b/>
        </w:rPr>
      </w:pPr>
    </w:p>
    <w:p w:rsidR="005200F6" w:rsidRPr="005200F6" w:rsidRDefault="00C96748" w:rsidP="005200F6">
      <w:pPr>
        <w:numPr>
          <w:ilvl w:val="0"/>
          <w:numId w:val="2"/>
        </w:numPr>
      </w:pPr>
      <w:r>
        <w:t>A w</w:t>
      </w:r>
      <w:r w:rsidR="005200F6" w:rsidRPr="005200F6">
        <w:t>elcoming and friendly environment</w:t>
      </w:r>
    </w:p>
    <w:p w:rsidR="005200F6" w:rsidRPr="005200F6" w:rsidRDefault="005200F6" w:rsidP="005200F6">
      <w:pPr>
        <w:numPr>
          <w:ilvl w:val="0"/>
          <w:numId w:val="2"/>
        </w:numPr>
      </w:pPr>
      <w:r w:rsidRPr="005200F6">
        <w:t xml:space="preserve">The </w:t>
      </w:r>
      <w:r>
        <w:t>Early Years Foundation Stage (E</w:t>
      </w:r>
      <w:r w:rsidRPr="005200F6">
        <w:t>YFS</w:t>
      </w:r>
      <w:r>
        <w:t>)</w:t>
      </w:r>
      <w:r w:rsidRPr="005200F6">
        <w:t xml:space="preserve"> guide for parents</w:t>
      </w:r>
    </w:p>
    <w:p w:rsidR="005200F6" w:rsidRPr="005200F6" w:rsidRDefault="005200F6" w:rsidP="005200F6">
      <w:pPr>
        <w:numPr>
          <w:ilvl w:val="0"/>
          <w:numId w:val="2"/>
        </w:numPr>
      </w:pPr>
      <w:r w:rsidRPr="005200F6">
        <w:t>Home visit prior to starting in a setting</w:t>
      </w:r>
    </w:p>
    <w:p w:rsidR="005200F6" w:rsidRDefault="005200F6" w:rsidP="005200F6">
      <w:pPr>
        <w:numPr>
          <w:ilvl w:val="0"/>
          <w:numId w:val="2"/>
        </w:numPr>
      </w:pPr>
      <w:r w:rsidRPr="005200F6">
        <w:t>Induction with the Key Person</w:t>
      </w:r>
    </w:p>
    <w:p w:rsidR="00C96748" w:rsidRPr="005200F6" w:rsidRDefault="00C96748" w:rsidP="00C96748">
      <w:pPr>
        <w:numPr>
          <w:ilvl w:val="0"/>
          <w:numId w:val="2"/>
        </w:numPr>
      </w:pPr>
      <w:r w:rsidRPr="005200F6">
        <w:t>Informal day-to-day chats with key person and progress discussion (building relationships and 2-way information sharing); making time and space for that</w:t>
      </w:r>
    </w:p>
    <w:p w:rsidR="005200F6" w:rsidRDefault="005200F6" w:rsidP="005200F6">
      <w:pPr>
        <w:numPr>
          <w:ilvl w:val="0"/>
          <w:numId w:val="2"/>
        </w:numPr>
      </w:pPr>
      <w:r>
        <w:t xml:space="preserve">A home or </w:t>
      </w:r>
      <w:r w:rsidRPr="005200F6">
        <w:t>setting book/diary/learning journal with comments from parents and key person</w:t>
      </w:r>
    </w:p>
    <w:p w:rsidR="00C96748" w:rsidRPr="005200F6" w:rsidRDefault="00C96748" w:rsidP="00C96748">
      <w:pPr>
        <w:numPr>
          <w:ilvl w:val="0"/>
          <w:numId w:val="2"/>
        </w:numPr>
      </w:pPr>
      <w:r w:rsidRPr="005200F6">
        <w:t>Website/texting/emails/newsletters for regular updates and information sharing; letters clearly written and free of jargon and spelling mistakes</w:t>
      </w:r>
    </w:p>
    <w:p w:rsidR="005200F6" w:rsidRDefault="005200F6" w:rsidP="005200F6">
      <w:pPr>
        <w:numPr>
          <w:ilvl w:val="0"/>
          <w:numId w:val="2"/>
        </w:numPr>
      </w:pPr>
      <w:r>
        <w:t>Leaflets/articles for parents,</w:t>
      </w:r>
      <w:r w:rsidRPr="005200F6">
        <w:t xml:space="preserve"> for example on</w:t>
      </w:r>
      <w:r>
        <w:t>:</w:t>
      </w:r>
      <w:r w:rsidRPr="005200F6">
        <w:t xml:space="preserve"> dummies, bed wetting, language development, sleep</w:t>
      </w:r>
    </w:p>
    <w:p w:rsidR="00C96748" w:rsidRPr="005200F6" w:rsidRDefault="00C96748" w:rsidP="00C96748">
      <w:pPr>
        <w:numPr>
          <w:ilvl w:val="0"/>
          <w:numId w:val="2"/>
        </w:numPr>
      </w:pPr>
      <w:r w:rsidRPr="005200F6">
        <w:t>Consulting with parents on provision and practice</w:t>
      </w:r>
    </w:p>
    <w:p w:rsidR="005200F6" w:rsidRDefault="005200F6" w:rsidP="005200F6">
      <w:pPr>
        <w:numPr>
          <w:ilvl w:val="0"/>
          <w:numId w:val="2"/>
        </w:numPr>
        <w:spacing w:after="0"/>
        <w:ind w:hanging="357"/>
      </w:pPr>
      <w:r w:rsidRPr="005200F6">
        <w:t>Signposting parents to educational websites for information and guidance, for example</w:t>
      </w:r>
      <w:r>
        <w:t>:</w:t>
      </w:r>
    </w:p>
    <w:p w:rsidR="005200F6" w:rsidRDefault="00C7050E" w:rsidP="005200F6">
      <w:pPr>
        <w:numPr>
          <w:ilvl w:val="1"/>
          <w:numId w:val="2"/>
        </w:numPr>
        <w:spacing w:after="0"/>
        <w:ind w:hanging="357"/>
      </w:pPr>
      <w:hyperlink r:id="rId8" w:history="1">
        <w:r w:rsidR="005200F6" w:rsidRPr="005200F6">
          <w:rPr>
            <w:rStyle w:val="Hyperlink"/>
          </w:rPr>
          <w:t>http://www.familyandparenting.org</w:t>
        </w:r>
      </w:hyperlink>
    </w:p>
    <w:p w:rsidR="005200F6" w:rsidRDefault="00C7050E" w:rsidP="005200F6">
      <w:pPr>
        <w:numPr>
          <w:ilvl w:val="1"/>
          <w:numId w:val="2"/>
        </w:numPr>
        <w:spacing w:after="0"/>
        <w:ind w:hanging="357"/>
      </w:pPr>
      <w:hyperlink r:id="rId9" w:history="1">
        <w:r w:rsidR="005200F6" w:rsidRPr="005200F6">
          <w:rPr>
            <w:rStyle w:val="Hyperlink"/>
          </w:rPr>
          <w:t>http://www.wordsforlife.org.uk/</w:t>
        </w:r>
      </w:hyperlink>
    </w:p>
    <w:p w:rsidR="005200F6" w:rsidRPr="005200F6" w:rsidRDefault="00C7050E" w:rsidP="005200F6">
      <w:pPr>
        <w:numPr>
          <w:ilvl w:val="1"/>
          <w:numId w:val="2"/>
        </w:numPr>
        <w:ind w:hanging="357"/>
      </w:pPr>
      <w:hyperlink r:id="rId10" w:history="1">
        <w:r w:rsidR="005200F6" w:rsidRPr="005200F6">
          <w:rPr>
            <w:rStyle w:val="Hyperlink"/>
          </w:rPr>
          <w:t>http://www.literacytrust.org.uk/talk_to_your_baby</w:t>
        </w:r>
      </w:hyperlink>
      <w:r w:rsidR="005200F6" w:rsidRPr="005200F6">
        <w:t xml:space="preserve">  </w:t>
      </w:r>
    </w:p>
    <w:p w:rsidR="005200F6" w:rsidRPr="005200F6" w:rsidRDefault="005200F6" w:rsidP="005200F6">
      <w:pPr>
        <w:numPr>
          <w:ilvl w:val="0"/>
          <w:numId w:val="2"/>
        </w:numPr>
      </w:pPr>
      <w:r w:rsidRPr="005200F6">
        <w:t>Advice and tips on ‘Settling in without tears’ or effective encouragement and limit setting</w:t>
      </w:r>
    </w:p>
    <w:p w:rsidR="005200F6" w:rsidRPr="005200F6" w:rsidRDefault="005200F6" w:rsidP="005200F6">
      <w:pPr>
        <w:numPr>
          <w:ilvl w:val="0"/>
          <w:numId w:val="2"/>
        </w:numPr>
      </w:pPr>
      <w:r w:rsidRPr="005200F6">
        <w:t xml:space="preserve">‘Share a skill day’, </w:t>
      </w:r>
      <w:r>
        <w:t>for example:</w:t>
      </w:r>
      <w:r w:rsidRPr="005200F6">
        <w:t xml:space="preserve"> bath a baby or make chapattis</w:t>
      </w:r>
    </w:p>
    <w:p w:rsidR="005200F6" w:rsidRPr="005200F6" w:rsidRDefault="005200F6" w:rsidP="005200F6">
      <w:pPr>
        <w:numPr>
          <w:ilvl w:val="0"/>
          <w:numId w:val="2"/>
        </w:numPr>
      </w:pPr>
      <w:r w:rsidRPr="005200F6">
        <w:t>‘Learning tree’ for suggesting activity/topic ideas, 2-way</w:t>
      </w:r>
    </w:p>
    <w:p w:rsidR="005200F6" w:rsidRPr="005200F6" w:rsidRDefault="005200F6" w:rsidP="005200F6">
      <w:pPr>
        <w:numPr>
          <w:ilvl w:val="0"/>
          <w:numId w:val="2"/>
        </w:numPr>
      </w:pPr>
      <w:r w:rsidRPr="005200F6">
        <w:t>‘Child’s interest sheets’ – input from parents; 2-way observations and evaluations</w:t>
      </w:r>
    </w:p>
    <w:p w:rsidR="005200F6" w:rsidRPr="005200F6" w:rsidRDefault="005200F6" w:rsidP="005200F6">
      <w:pPr>
        <w:numPr>
          <w:ilvl w:val="0"/>
          <w:numId w:val="2"/>
        </w:numPr>
      </w:pPr>
      <w:r w:rsidRPr="005200F6">
        <w:t>Focus</w:t>
      </w:r>
      <w:r>
        <w:t>ed</w:t>
      </w:r>
      <w:r w:rsidRPr="005200F6">
        <w:t xml:space="preserve"> groups, for example</w:t>
      </w:r>
      <w:r>
        <w:t>: d</w:t>
      </w:r>
      <w:r w:rsidRPr="005200F6">
        <w:t>ads workshop, young parent group, EAL group</w:t>
      </w:r>
      <w:bookmarkStart w:id="0" w:name="_GoBack"/>
      <w:bookmarkEnd w:id="0"/>
    </w:p>
    <w:p w:rsidR="005200F6" w:rsidRPr="005200F6" w:rsidRDefault="005200F6" w:rsidP="005200F6">
      <w:pPr>
        <w:numPr>
          <w:ilvl w:val="0"/>
          <w:numId w:val="2"/>
        </w:numPr>
      </w:pPr>
      <w:r w:rsidRPr="005200F6">
        <w:t xml:space="preserve">Training together – a powerful way of learning together, </w:t>
      </w:r>
      <w:r>
        <w:t>for example:</w:t>
      </w:r>
      <w:r w:rsidRPr="005200F6">
        <w:t xml:space="preserve"> on child development, behaviour management, transition</w:t>
      </w:r>
    </w:p>
    <w:p w:rsidR="005200F6" w:rsidRPr="005200F6" w:rsidRDefault="005200F6" w:rsidP="005200F6">
      <w:pPr>
        <w:numPr>
          <w:ilvl w:val="0"/>
          <w:numId w:val="2"/>
        </w:numPr>
      </w:pPr>
      <w:r w:rsidRPr="005200F6">
        <w:lastRenderedPageBreak/>
        <w:t>‘Learning together’ workshops, for example on value of sand/water play, seasonal workshops – joining in play</w:t>
      </w:r>
    </w:p>
    <w:p w:rsidR="005200F6" w:rsidRPr="005200F6" w:rsidRDefault="005200F6" w:rsidP="005200F6">
      <w:pPr>
        <w:numPr>
          <w:ilvl w:val="0"/>
          <w:numId w:val="2"/>
        </w:numPr>
      </w:pPr>
      <w:r w:rsidRPr="005200F6">
        <w:t xml:space="preserve">Drop-in sessions – </w:t>
      </w:r>
      <w:r w:rsidR="00360DFE" w:rsidRPr="005200F6">
        <w:t>rhyme times</w:t>
      </w:r>
      <w:r w:rsidRPr="005200F6">
        <w:t xml:space="preserve">, </w:t>
      </w:r>
      <w:r w:rsidR="00360DFE" w:rsidRPr="005200F6">
        <w:t>story times</w:t>
      </w:r>
    </w:p>
    <w:p w:rsidR="005200F6" w:rsidRPr="005200F6" w:rsidRDefault="005200F6" w:rsidP="005200F6">
      <w:pPr>
        <w:numPr>
          <w:ilvl w:val="0"/>
          <w:numId w:val="2"/>
        </w:numPr>
      </w:pPr>
      <w:r w:rsidRPr="005200F6">
        <w:t>‘Scrapbooking’ sessions to create children’s learning journeys</w:t>
      </w:r>
    </w:p>
    <w:p w:rsidR="005200F6" w:rsidRPr="005200F6" w:rsidRDefault="005200F6" w:rsidP="005200F6">
      <w:pPr>
        <w:numPr>
          <w:ilvl w:val="0"/>
          <w:numId w:val="2"/>
        </w:numPr>
      </w:pPr>
      <w:r w:rsidRPr="005200F6">
        <w:t>‘Terrific Twos’ sessions with parents’ feedback and involvement (2-weekly)</w:t>
      </w:r>
    </w:p>
    <w:p w:rsidR="005200F6" w:rsidRPr="005200F6" w:rsidRDefault="005200F6" w:rsidP="005200F6">
      <w:pPr>
        <w:numPr>
          <w:ilvl w:val="0"/>
          <w:numId w:val="2"/>
        </w:numPr>
      </w:pPr>
      <w:r w:rsidRPr="005200F6">
        <w:t xml:space="preserve">Open evenings/coffee mornings </w:t>
      </w:r>
    </w:p>
    <w:p w:rsidR="005200F6" w:rsidRPr="005200F6" w:rsidRDefault="005200F6" w:rsidP="005200F6">
      <w:pPr>
        <w:numPr>
          <w:ilvl w:val="0"/>
          <w:numId w:val="2"/>
        </w:numPr>
      </w:pPr>
      <w:r w:rsidRPr="005200F6">
        <w:t>Welco</w:t>
      </w:r>
      <w:r>
        <w:t xml:space="preserve">me to Early Years – Oxfordshire DVDs </w:t>
      </w:r>
      <w:r w:rsidR="00C96748">
        <w:t>(</w:t>
      </w:r>
      <w:r>
        <w:t>available upon request</w:t>
      </w:r>
      <w:r w:rsidR="00C96748">
        <w:t>)</w:t>
      </w:r>
      <w:r>
        <w:t>.</w:t>
      </w:r>
    </w:p>
    <w:p w:rsidR="005200F6" w:rsidRPr="005200F6" w:rsidRDefault="005200F6" w:rsidP="005200F6">
      <w:pPr>
        <w:numPr>
          <w:ilvl w:val="0"/>
          <w:numId w:val="2"/>
        </w:numPr>
      </w:pPr>
      <w:r w:rsidRPr="005200F6">
        <w:t xml:space="preserve">Practical resources to enhance early home learning, for example </w:t>
      </w:r>
      <w:proofErr w:type="spellStart"/>
      <w:r w:rsidRPr="005200F6">
        <w:t>storysacks</w:t>
      </w:r>
      <w:proofErr w:type="spellEnd"/>
      <w:r w:rsidRPr="005200F6">
        <w:t>, ‘Learn with Rhymes’ activity packs, ORIM framework literacy ideas</w:t>
      </w:r>
    </w:p>
    <w:p w:rsidR="005200F6" w:rsidRPr="005200F6" w:rsidRDefault="005200F6" w:rsidP="005200F6">
      <w:pPr>
        <w:numPr>
          <w:ilvl w:val="0"/>
          <w:numId w:val="2"/>
        </w:numPr>
      </w:pPr>
      <w:r w:rsidRPr="005200F6">
        <w:t>Remembering absent parents</w:t>
      </w:r>
    </w:p>
    <w:p w:rsidR="005200F6" w:rsidRPr="005200F6" w:rsidRDefault="005200F6" w:rsidP="005200F6">
      <w:pPr>
        <w:numPr>
          <w:ilvl w:val="0"/>
          <w:numId w:val="2"/>
        </w:numPr>
      </w:pPr>
      <w:r w:rsidRPr="005200F6">
        <w:t xml:space="preserve">Regular progress review meetings – a shared dialogue, ongoing and summative, for example, 2 year progress check </w:t>
      </w:r>
    </w:p>
    <w:p w:rsidR="005200F6" w:rsidRPr="005200F6" w:rsidRDefault="005200F6" w:rsidP="005200F6">
      <w:pPr>
        <w:numPr>
          <w:ilvl w:val="0"/>
          <w:numId w:val="2"/>
        </w:numPr>
      </w:pPr>
      <w:r w:rsidRPr="005200F6">
        <w:t>Digital photo frame (CLL) – up-to-date information on daily activities</w:t>
      </w:r>
    </w:p>
    <w:p w:rsidR="005200F6" w:rsidRPr="005200F6" w:rsidRDefault="005200F6" w:rsidP="005200F6">
      <w:pPr>
        <w:numPr>
          <w:ilvl w:val="0"/>
          <w:numId w:val="2"/>
        </w:numPr>
      </w:pPr>
      <w:r w:rsidRPr="005200F6">
        <w:t>Notice board / information table (photos, programme information, changes)</w:t>
      </w:r>
    </w:p>
    <w:p w:rsidR="005200F6" w:rsidRPr="005200F6" w:rsidRDefault="005200F6" w:rsidP="005200F6">
      <w:pPr>
        <w:numPr>
          <w:ilvl w:val="0"/>
          <w:numId w:val="2"/>
        </w:numPr>
      </w:pPr>
      <w:r w:rsidRPr="005200F6">
        <w:t>Class blogs</w:t>
      </w:r>
    </w:p>
    <w:p w:rsidR="005200F6" w:rsidRPr="005200F6" w:rsidRDefault="005200F6" w:rsidP="005200F6">
      <w:pPr>
        <w:numPr>
          <w:ilvl w:val="0"/>
          <w:numId w:val="2"/>
        </w:numPr>
      </w:pPr>
      <w:r w:rsidRPr="005200F6">
        <w:t>‘Wow Moments’ board</w:t>
      </w:r>
    </w:p>
    <w:p w:rsidR="005200F6" w:rsidRPr="005200F6" w:rsidRDefault="005200F6" w:rsidP="005200F6">
      <w:pPr>
        <w:numPr>
          <w:ilvl w:val="0"/>
          <w:numId w:val="2"/>
        </w:numPr>
      </w:pPr>
      <w:r w:rsidRPr="005200F6">
        <w:t>Object of interest (home – setting)</w:t>
      </w:r>
    </w:p>
    <w:p w:rsidR="00021441" w:rsidRPr="00491804" w:rsidRDefault="00021441" w:rsidP="00021441"/>
    <w:sectPr w:rsidR="00021441" w:rsidRPr="00491804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0F6" w:rsidRDefault="005200F6" w:rsidP="005200F6">
      <w:pPr>
        <w:spacing w:after="0" w:line="240" w:lineRule="auto"/>
      </w:pPr>
      <w:r>
        <w:separator/>
      </w:r>
    </w:p>
  </w:endnote>
  <w:endnote w:type="continuationSeparator" w:id="0">
    <w:p w:rsidR="005200F6" w:rsidRDefault="005200F6" w:rsidP="00520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0F6" w:rsidRDefault="00C7050E" w:rsidP="005200F6">
    <w:pPr>
      <w:pStyle w:val="Footer"/>
      <w:jc w:val="right"/>
    </w:pPr>
    <w:r>
      <w:rPr>
        <w:rFonts w:eastAsia="Arial Unicode MS"/>
        <w:bCs/>
        <w:noProof/>
        <w:color w:val="595959" w:themeColor="text1" w:themeTint="A6"/>
        <w:sz w:val="20"/>
        <w:szCs w:val="20"/>
      </w:rPr>
      <w:drawing>
        <wp:anchor distT="0" distB="0" distL="114300" distR="114300" simplePos="0" relativeHeight="251658240" behindDoc="1" locked="0" layoutInCell="1" allowOverlap="1" wp14:anchorId="67CB1C58" wp14:editId="760B525A">
          <wp:simplePos x="0" y="0"/>
          <wp:positionH relativeFrom="column">
            <wp:posOffset>-200025</wp:posOffset>
          </wp:positionH>
          <wp:positionV relativeFrom="paragraph">
            <wp:posOffset>211455</wp:posOffset>
          </wp:positionV>
          <wp:extent cx="1428750" cy="476250"/>
          <wp:effectExtent l="0" t="0" r="0" b="0"/>
          <wp:wrapThrough wrapText="bothSides">
            <wp:wrapPolygon edited="0">
              <wp:start x="0" y="0"/>
              <wp:lineTo x="0" y="20736"/>
              <wp:lineTo x="21312" y="20736"/>
              <wp:lineTo x="21312" y="0"/>
              <wp:lineTo x="0" y="0"/>
            </wp:wrapPolygon>
          </wp:wrapThrough>
          <wp:docPr id="8" name="Picture 8" descr="S:\Foundation Years\Communications\Logos\Team logo and templates\Other versions\OxonEY_logo_ horiz_stapline_gre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Foundation Years\Communications\Logos\Team logo and templates\Other versions\OxonEY_logo_ horiz_stapline_green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95" t="25012" r="8360" b="24053"/>
                  <a:stretch/>
                </pic:blipFill>
                <pic:spPr bwMode="auto">
                  <a:xfrm>
                    <a:off x="0" y="0"/>
                    <a:ext cx="14287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200F6" w:rsidRDefault="005200F6" w:rsidP="005200F6">
    <w:pPr>
      <w:pStyle w:val="Footer"/>
      <w:jc w:val="right"/>
    </w:pPr>
    <w:r>
      <w:rPr>
        <w:noProof/>
        <w:lang w:eastAsia="en-GB"/>
      </w:rPr>
      <w:drawing>
        <wp:inline distT="0" distB="0" distL="0" distR="0" wp14:anchorId="4D5670ED" wp14:editId="083700E7">
          <wp:extent cx="1801368" cy="38709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logo50mmgree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387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0F6" w:rsidRDefault="005200F6" w:rsidP="005200F6">
      <w:pPr>
        <w:spacing w:after="0" w:line="240" w:lineRule="auto"/>
      </w:pPr>
      <w:r>
        <w:separator/>
      </w:r>
    </w:p>
  </w:footnote>
  <w:footnote w:type="continuationSeparator" w:id="0">
    <w:p w:rsidR="005200F6" w:rsidRDefault="005200F6" w:rsidP="00520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FF281C"/>
    <w:multiLevelType w:val="hybridMultilevel"/>
    <w:tmpl w:val="5D22422A"/>
    <w:lvl w:ilvl="0" w:tplc="ACF267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483A" w:themeColor="text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B1148"/>
    <w:multiLevelType w:val="hybridMultilevel"/>
    <w:tmpl w:val="DB365EB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00F6"/>
    <w:rsid w:val="00021441"/>
    <w:rsid w:val="00127CAF"/>
    <w:rsid w:val="00282955"/>
    <w:rsid w:val="00360DFE"/>
    <w:rsid w:val="00491804"/>
    <w:rsid w:val="005200F6"/>
    <w:rsid w:val="005544BC"/>
    <w:rsid w:val="00A20DE7"/>
    <w:rsid w:val="00C7050E"/>
    <w:rsid w:val="00C96748"/>
    <w:rsid w:val="00F14056"/>
    <w:rsid w:val="00F3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5FC7C0-8FDD-451E-BFFA-B7277D1E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0DE7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4056"/>
    <w:pPr>
      <w:keepNext/>
      <w:keepLines/>
      <w:spacing w:after="240"/>
      <w:outlineLvl w:val="0"/>
    </w:pPr>
    <w:rPr>
      <w:rFonts w:eastAsiaTheme="majorEastAsia" w:cstheme="majorBidi"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33A2"/>
    <w:pPr>
      <w:keepNext/>
      <w:keepLines/>
      <w:pBdr>
        <w:bottom w:val="single" w:sz="8" w:space="1" w:color="7F7F7F" w:themeColor="text1" w:themeTint="80"/>
      </w:pBdr>
      <w:spacing w:before="100" w:beforeAutospacing="1" w:after="100" w:afterAutospacing="1" w:line="240" w:lineRule="auto"/>
      <w:outlineLvl w:val="1"/>
    </w:pPr>
    <w:rPr>
      <w:rFonts w:eastAsiaTheme="majorEastAsia" w:cstheme="majorBidi"/>
      <w:bCs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33A2"/>
    <w:pPr>
      <w:keepNext/>
      <w:keepLines/>
      <w:spacing w:after="12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44BC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483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0DE7"/>
    <w:pPr>
      <w:spacing w:after="0" w:line="240" w:lineRule="auto"/>
    </w:pPr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14056"/>
    <w:rPr>
      <w:rFonts w:ascii="Arial" w:eastAsiaTheme="majorEastAsia" w:hAnsi="Arial" w:cstheme="majorBidi"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333A2"/>
    <w:rPr>
      <w:rFonts w:ascii="Arial" w:eastAsiaTheme="majorEastAsia" w:hAnsi="Arial" w:cstheme="majorBidi"/>
      <w:bCs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333A2"/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544BC"/>
    <w:rPr>
      <w:rFonts w:ascii="Arial" w:eastAsiaTheme="majorEastAsia" w:hAnsi="Arial" w:cstheme="majorBidi"/>
      <w:b/>
      <w:bCs/>
      <w:i/>
      <w:iCs/>
      <w:color w:val="00483A" w:themeColor="text2"/>
      <w:sz w:val="24"/>
    </w:rPr>
  </w:style>
  <w:style w:type="paragraph" w:styleId="Title">
    <w:name w:val="Title"/>
    <w:basedOn w:val="Normal"/>
    <w:next w:val="Normal"/>
    <w:link w:val="TitleChar"/>
    <w:uiPriority w:val="10"/>
    <w:rsid w:val="005544BC"/>
    <w:pPr>
      <w:pBdr>
        <w:bottom w:val="single" w:sz="8" w:space="4" w:color="27235A" w:themeColor="accent1"/>
      </w:pBdr>
      <w:spacing w:after="300" w:line="240" w:lineRule="auto"/>
      <w:contextualSpacing/>
    </w:pPr>
    <w:rPr>
      <w:rFonts w:eastAsiaTheme="majorEastAsia" w:cstheme="majorBidi"/>
      <w:color w:val="00352B" w:themeColor="text2" w:themeShade="BF"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44BC"/>
    <w:rPr>
      <w:rFonts w:ascii="Arial" w:eastAsiaTheme="majorEastAsia" w:hAnsi="Arial" w:cstheme="majorBidi"/>
      <w:color w:val="00352B" w:themeColor="text2" w:themeShade="BF"/>
      <w:spacing w:val="5"/>
      <w:kern w:val="28"/>
      <w:sz w:val="5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1441"/>
    <w:pPr>
      <w:numPr>
        <w:ilvl w:val="1"/>
      </w:numPr>
    </w:pPr>
    <w:rPr>
      <w:rFonts w:eastAsiaTheme="majorEastAsia" w:cstheme="majorBidi"/>
      <w:i/>
      <w:iCs/>
      <w:color w:val="27235A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21441"/>
    <w:rPr>
      <w:rFonts w:ascii="Arial" w:eastAsiaTheme="majorEastAsia" w:hAnsi="Arial" w:cstheme="majorBidi"/>
      <w:i/>
      <w:iCs/>
      <w:color w:val="27235A" w:themeColor="accent1"/>
      <w:spacing w:val="15"/>
      <w:sz w:val="24"/>
      <w:szCs w:val="24"/>
    </w:rPr>
  </w:style>
  <w:style w:type="paragraph" w:customStyle="1" w:styleId="Title1">
    <w:name w:val="Title 1"/>
    <w:basedOn w:val="Heading1"/>
    <w:link w:val="Title1Char"/>
    <w:qFormat/>
    <w:rsid w:val="00491804"/>
    <w:pPr>
      <w:spacing w:before="240" w:after="360"/>
    </w:pPr>
    <w:rPr>
      <w:b/>
      <w:sz w:val="72"/>
      <w:szCs w:val="72"/>
    </w:rPr>
  </w:style>
  <w:style w:type="character" w:customStyle="1" w:styleId="Title1Char">
    <w:name w:val="Title 1 Char"/>
    <w:basedOn w:val="Heading1Char"/>
    <w:link w:val="Title1"/>
    <w:rsid w:val="00491804"/>
    <w:rPr>
      <w:rFonts w:ascii="Arial" w:eastAsiaTheme="majorEastAsia" w:hAnsi="Arial" w:cstheme="majorBidi"/>
      <w:b/>
      <w:bCs/>
      <w:color w:val="00483A" w:themeColor="text2"/>
      <w:sz w:val="72"/>
      <w:szCs w:val="72"/>
    </w:rPr>
  </w:style>
  <w:style w:type="paragraph" w:styleId="ListParagraph">
    <w:name w:val="List Paragraph"/>
    <w:basedOn w:val="Normal"/>
    <w:uiPriority w:val="34"/>
    <w:qFormat/>
    <w:rsid w:val="000214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00F6"/>
    <w:rPr>
      <w:color w:val="3378CB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00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0F6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5200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0F6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0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milyandparenting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literacytrust.org.uk/talk_to_your_bab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ordsforlife.org.uk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- OCC">
      <a:dk1>
        <a:sysClr val="windowText" lastClr="000000"/>
      </a:dk1>
      <a:lt1>
        <a:sysClr val="window" lastClr="FFFFFF"/>
      </a:lt1>
      <a:dk2>
        <a:srgbClr val="00483A"/>
      </a:dk2>
      <a:lt2>
        <a:srgbClr val="7FA39C"/>
      </a:lt2>
      <a:accent1>
        <a:srgbClr val="27235A"/>
      </a:accent1>
      <a:accent2>
        <a:srgbClr val="6460AB"/>
      </a:accent2>
      <a:accent3>
        <a:srgbClr val="50B948"/>
      </a:accent3>
      <a:accent4>
        <a:srgbClr val="EC008C"/>
      </a:accent4>
      <a:accent5>
        <a:srgbClr val="6E1B2D"/>
      </a:accent5>
      <a:accent6>
        <a:srgbClr val="F7941E"/>
      </a:accent6>
      <a:hlink>
        <a:srgbClr val="3378CB"/>
      </a:hlink>
      <a:folHlink>
        <a:srgbClr val="B139A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EC6B4-1305-4233-8D7F-5D335C849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County Council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jack.yuille</dc:creator>
  <cp:lastModifiedBy>Lochrie, Paula - CEF</cp:lastModifiedBy>
  <cp:revision>3</cp:revision>
  <dcterms:created xsi:type="dcterms:W3CDTF">2014-10-08T13:27:00Z</dcterms:created>
  <dcterms:modified xsi:type="dcterms:W3CDTF">2019-09-23T20:10:00Z</dcterms:modified>
</cp:coreProperties>
</file>