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70399" w14:textId="4ADC1D8E" w:rsidR="00BD186A" w:rsidRPr="00C46E3A" w:rsidRDefault="00BD186A" w:rsidP="00BD186A">
      <w:pPr>
        <w:autoSpaceDE w:val="0"/>
        <w:autoSpaceDN w:val="0"/>
        <w:adjustRightInd w:val="0"/>
        <w:rPr>
          <w:rFonts w:ascii="Bliss-Regular" w:hAnsi="Bliss-Regular" w:cs="Bliss-Regular"/>
          <w:color w:val="000000"/>
          <w:sz w:val="20"/>
          <w:szCs w:val="20"/>
        </w:rPr>
      </w:pPr>
      <w:bookmarkStart w:id="0" w:name="_Hlk52956881"/>
      <w:r w:rsidRPr="00EE4BB9">
        <w:rPr>
          <w:rFonts w:ascii="SignPainter-HouseScript" w:hAnsi="SignPainter-HouseScript" w:cs="SignPainter-HouseScript"/>
          <w:noProof/>
          <w:color w:val="000000"/>
          <w:sz w:val="92"/>
          <w:szCs w:val="92"/>
          <w:lang w:eastAsia="en-GB"/>
        </w:rPr>
        <mc:AlternateContent>
          <mc:Choice Requires="wps">
            <w:drawing>
              <wp:anchor distT="0" distB="0" distL="114300" distR="114300" simplePos="0" relativeHeight="251658240" behindDoc="0" locked="0" layoutInCell="1" allowOverlap="1" wp14:anchorId="4649C186" wp14:editId="7966A181">
                <wp:simplePos x="0" y="0"/>
                <wp:positionH relativeFrom="column">
                  <wp:posOffset>1955800</wp:posOffset>
                </wp:positionH>
                <wp:positionV relativeFrom="paragraph">
                  <wp:posOffset>22225</wp:posOffset>
                </wp:positionV>
                <wp:extent cx="4296410" cy="156845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1568450"/>
                        </a:xfrm>
                        <a:prstGeom prst="rect">
                          <a:avLst/>
                        </a:prstGeom>
                        <a:solidFill>
                          <a:srgbClr val="400262"/>
                        </a:solidFill>
                        <a:ln w="9525">
                          <a:noFill/>
                          <a:miter lim="800000"/>
                          <a:headEnd/>
                          <a:tailEnd/>
                        </a:ln>
                      </wps:spPr>
                      <wps:txbx>
                        <w:txbxContent>
                          <w:p w14:paraId="277FABF9" w14:textId="77777777" w:rsidR="004C2473" w:rsidRDefault="004C2473" w:rsidP="00BD186A">
                            <w:pPr>
                              <w:shd w:val="clear" w:color="auto" w:fill="400262"/>
                              <w:autoSpaceDE w:val="0"/>
                              <w:autoSpaceDN w:val="0"/>
                              <w:adjustRightInd w:val="0"/>
                              <w:jc w:val="right"/>
                              <w:rPr>
                                <w:rFonts w:ascii="Bliss-Bold" w:hAnsi="Bliss-Bold" w:cs="Bliss-Bold"/>
                                <w:b/>
                                <w:bCs/>
                                <w:color w:val="FFFFFF" w:themeColor="background1"/>
                                <w:sz w:val="48"/>
                                <w:szCs w:val="48"/>
                              </w:rPr>
                            </w:pPr>
                          </w:p>
                          <w:p w14:paraId="67F5446C" w14:textId="0424A473" w:rsidR="004C2473" w:rsidRPr="00EE4BB9" w:rsidRDefault="00971EE2" w:rsidP="00B03752">
                            <w:pPr>
                              <w:shd w:val="clear" w:color="auto" w:fill="400262"/>
                              <w:autoSpaceDE w:val="0"/>
                              <w:autoSpaceDN w:val="0"/>
                              <w:adjustRightInd w:val="0"/>
                              <w:jc w:val="center"/>
                              <w:rPr>
                                <w:color w:val="FFFFFF" w:themeColor="background1"/>
                              </w:rPr>
                            </w:pPr>
                            <w:r>
                              <w:rPr>
                                <w:rFonts w:ascii="Bliss-Bold" w:hAnsi="Bliss-Bold" w:cs="Bliss-Bold"/>
                                <w:b/>
                                <w:bCs/>
                                <w:color w:val="FFFFFF" w:themeColor="background1"/>
                                <w:sz w:val="40"/>
                                <w:szCs w:val="40"/>
                              </w:rPr>
                              <w:t xml:space="preserve">Joint Oxfordshire Guidance for the </w:t>
                            </w:r>
                            <w:r w:rsidR="00960795">
                              <w:rPr>
                                <w:rFonts w:ascii="Bliss-Bold" w:hAnsi="Bliss-Bold" w:cs="Bliss-Bold"/>
                                <w:b/>
                                <w:bCs/>
                                <w:color w:val="FFFFFF" w:themeColor="background1"/>
                                <w:sz w:val="40"/>
                                <w:szCs w:val="40"/>
                              </w:rPr>
                              <w:t>P</w:t>
                            </w:r>
                            <w:r w:rsidR="004C2473">
                              <w:rPr>
                                <w:rFonts w:ascii="Bliss-Bold" w:hAnsi="Bliss-Bold" w:cs="Bliss-Bold"/>
                                <w:b/>
                                <w:bCs/>
                                <w:color w:val="FFFFFF" w:themeColor="background1"/>
                                <w:sz w:val="40"/>
                                <w:szCs w:val="40"/>
                              </w:rPr>
                              <w:t>revention of Homelessness for 16- &amp; 17-year-olds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9C186" id="_x0000_t202" coordsize="21600,21600" o:spt="202" path="m,l,21600r21600,l21600,xe">
                <v:stroke joinstyle="miter"/>
                <v:path gradientshapeok="t" o:connecttype="rect"/>
              </v:shapetype>
              <v:shape id="Text Box 2" o:spid="_x0000_s1026" type="#_x0000_t202" style="position:absolute;margin-left:154pt;margin-top:1.75pt;width:338.3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" fillcolor="#400262" stroked="f">
                <v:textbox>
                  <w:txbxContent>
                    <w:p w14:paraId="277FABF9" w14:textId="77777777" w:rsidR="004C2473" w:rsidRDefault="004C2473" w:rsidP="00BD186A">
                      <w:pPr>
                        <w:shd w:val="clear" w:color="auto" w:fill="400262"/>
                        <w:autoSpaceDE w:val="0"/>
                        <w:autoSpaceDN w:val="0"/>
                        <w:adjustRightInd w:val="0"/>
                        <w:jc w:val="right"/>
                        <w:rPr>
                          <w:rFonts w:ascii="Bliss-Bold" w:hAnsi="Bliss-Bold" w:cs="Bliss-Bold"/>
                          <w:b/>
                          <w:bCs/>
                          <w:color w:val="FFFFFF" w:themeColor="background1"/>
                          <w:sz w:val="48"/>
                          <w:szCs w:val="48"/>
                        </w:rPr>
                      </w:pPr>
                    </w:p>
                    <w:p w14:paraId="67F5446C" w14:textId="0424A473" w:rsidR="004C2473" w:rsidRPr="00EE4BB9" w:rsidRDefault="00971EE2" w:rsidP="00B03752">
                      <w:pPr>
                        <w:shd w:val="clear" w:color="auto" w:fill="400262"/>
                        <w:autoSpaceDE w:val="0"/>
                        <w:autoSpaceDN w:val="0"/>
                        <w:adjustRightInd w:val="0"/>
                        <w:jc w:val="center"/>
                        <w:rPr>
                          <w:color w:val="FFFFFF" w:themeColor="background1"/>
                        </w:rPr>
                      </w:pPr>
                      <w:r>
                        <w:rPr>
                          <w:rFonts w:ascii="Bliss-Bold" w:hAnsi="Bliss-Bold" w:cs="Bliss-Bold"/>
                          <w:b/>
                          <w:bCs/>
                          <w:color w:val="FFFFFF" w:themeColor="background1"/>
                          <w:sz w:val="40"/>
                          <w:szCs w:val="40"/>
                        </w:rPr>
                        <w:t xml:space="preserve">Joint Oxfordshire Guidance for the </w:t>
                      </w:r>
                      <w:r w:rsidR="00960795">
                        <w:rPr>
                          <w:rFonts w:ascii="Bliss-Bold" w:hAnsi="Bliss-Bold" w:cs="Bliss-Bold"/>
                          <w:b/>
                          <w:bCs/>
                          <w:color w:val="FFFFFF" w:themeColor="background1"/>
                          <w:sz w:val="40"/>
                          <w:szCs w:val="40"/>
                        </w:rPr>
                        <w:t>P</w:t>
                      </w:r>
                      <w:r w:rsidR="004C2473">
                        <w:rPr>
                          <w:rFonts w:ascii="Bliss-Bold" w:hAnsi="Bliss-Bold" w:cs="Bliss-Bold"/>
                          <w:b/>
                          <w:bCs/>
                          <w:color w:val="FFFFFF" w:themeColor="background1"/>
                          <w:sz w:val="40"/>
                          <w:szCs w:val="40"/>
                        </w:rPr>
                        <w:t>revention of Homelessness for 16- &amp; 17-year-olds</w:t>
                      </w:r>
                    </w:p>
                  </w:txbxContent>
                </v:textbox>
              </v:shape>
            </w:pict>
          </mc:Fallback>
        </mc:AlternateContent>
      </w:r>
    </w:p>
    <w:p w14:paraId="21A1E8D7" w14:textId="77777777" w:rsidR="00BD186A" w:rsidRPr="00C46E3A" w:rsidRDefault="00BD186A" w:rsidP="00BD186A">
      <w:pPr>
        <w:autoSpaceDE w:val="0"/>
        <w:autoSpaceDN w:val="0"/>
        <w:adjustRightInd w:val="0"/>
        <w:rPr>
          <w:rFonts w:ascii="Bliss-Regular" w:hAnsi="Bliss-Regular" w:cs="Bliss-Regular"/>
          <w:color w:val="000000"/>
          <w:sz w:val="20"/>
          <w:szCs w:val="20"/>
        </w:rPr>
      </w:pPr>
      <w:r>
        <w:rPr>
          <w:rFonts w:ascii="SignPainter-HouseScript" w:hAnsi="SignPainter-HouseScript" w:cs="SignPainter-HouseScript"/>
          <w:noProof/>
          <w:color w:val="000000"/>
          <w:sz w:val="92"/>
          <w:szCs w:val="92"/>
          <w:lang w:eastAsia="en-GB"/>
        </w:rPr>
        <mc:AlternateContent>
          <mc:Choice Requires="wps">
            <w:drawing>
              <wp:anchor distT="0" distB="0" distL="114300" distR="114300" simplePos="0" relativeHeight="251658241" behindDoc="0" locked="0" layoutInCell="1" allowOverlap="1" wp14:anchorId="3C41B749" wp14:editId="4021321A">
                <wp:simplePos x="0" y="0"/>
                <wp:positionH relativeFrom="margin">
                  <wp:align>left</wp:align>
                </wp:positionH>
                <wp:positionV relativeFrom="paragraph">
                  <wp:posOffset>1437640</wp:posOffset>
                </wp:positionV>
                <wp:extent cx="623697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6236970" cy="0"/>
                        </a:xfrm>
                        <a:prstGeom prst="line">
                          <a:avLst/>
                        </a:prstGeom>
                        <a:ln w="12700">
                          <a:solidFill>
                            <a:srgbClr val="4002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F18B8" id="Straight Connector 2" o:spid="_x0000_s1026" style="position:absolute;flip:x;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3.2pt" to="491.1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" strokecolor="#400262" strokeweight="1pt">
                <w10:wrap anchorx="margin"/>
              </v:line>
            </w:pict>
          </mc:Fallback>
        </mc:AlternateContent>
      </w:r>
      <w:r w:rsidRPr="00C46E3A">
        <w:rPr>
          <w:rFonts w:ascii="Bliss-Regular" w:hAnsi="Bliss-Regular" w:cs="Bliss-Regular"/>
          <w:noProof/>
          <w:color w:val="000000"/>
          <w:sz w:val="20"/>
          <w:szCs w:val="20"/>
          <w:lang w:eastAsia="en-GB"/>
        </w:rPr>
        <w:drawing>
          <wp:inline distT="0" distB="0" distL="0" distR="0" wp14:anchorId="548BED54" wp14:editId="171CA036">
            <wp:extent cx="1205309" cy="1487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_graphic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309" cy="1487606"/>
                    </a:xfrm>
                    <a:prstGeom prst="rect">
                      <a:avLst/>
                    </a:prstGeom>
                  </pic:spPr>
                </pic:pic>
              </a:graphicData>
            </a:graphic>
          </wp:inline>
        </w:drawing>
      </w:r>
    </w:p>
    <w:p w14:paraId="5B6E34EE" w14:textId="77777777" w:rsidR="00BD186A" w:rsidRDefault="00BD186A" w:rsidP="00BD186A"/>
    <w:sdt>
      <w:sdtPr>
        <w:rPr>
          <w:rFonts w:ascii="Arial" w:eastAsiaTheme="minorHAnsi" w:hAnsi="Arial" w:cs="Arial"/>
          <w:color w:val="auto"/>
          <w:sz w:val="24"/>
          <w:szCs w:val="24"/>
          <w:lang w:val="en-GB"/>
        </w:rPr>
        <w:id w:val="1813138889"/>
        <w:docPartObj>
          <w:docPartGallery w:val="Table of Contents"/>
          <w:docPartUnique/>
        </w:docPartObj>
      </w:sdtPr>
      <w:sdtEndPr>
        <w:rPr>
          <w:noProof/>
        </w:rPr>
      </w:sdtEndPr>
      <w:sdtContent>
        <w:p w14:paraId="2DF16A79" w14:textId="77777777" w:rsidR="00BD186A" w:rsidRPr="00B3128A" w:rsidRDefault="00BD186A" w:rsidP="00BD186A">
          <w:pPr>
            <w:pStyle w:val="TOCHeading"/>
            <w:rPr>
              <w:rStyle w:val="Heading1Char"/>
              <w:rFonts w:ascii="Arial" w:hAnsi="Arial" w:cs="Arial"/>
            </w:rPr>
          </w:pPr>
          <w:r w:rsidRPr="00F65189">
            <w:rPr>
              <w:rStyle w:val="Heading1Char"/>
              <w:rFonts w:ascii="Arial" w:hAnsi="Arial" w:cs="Arial"/>
              <w:b/>
              <w:bCs/>
            </w:rPr>
            <w:t>Contents</w:t>
          </w:r>
        </w:p>
        <w:p w14:paraId="0CEC84BC" w14:textId="3C047A76" w:rsidR="00D62C37" w:rsidRDefault="00BD186A">
          <w:pPr>
            <w:pStyle w:val="TOC1"/>
            <w:tabs>
              <w:tab w:val="right" w:leader="dot" w:pos="9736"/>
            </w:tabs>
            <w:rPr>
              <w:rFonts w:asciiTheme="minorHAnsi" w:eastAsiaTheme="minorEastAsia" w:hAnsiTheme="minorHAnsi" w:cstheme="minorBidi"/>
              <w:noProof/>
              <w:sz w:val="22"/>
              <w:szCs w:val="22"/>
              <w:lang w:eastAsia="en-GB"/>
            </w:rPr>
          </w:pPr>
          <w:r w:rsidRPr="00B3128A">
            <w:fldChar w:fldCharType="begin"/>
          </w:r>
          <w:r w:rsidRPr="00B3128A">
            <w:instrText xml:space="preserve"> TOC \o "1-3" \h \z \u </w:instrText>
          </w:r>
          <w:r w:rsidRPr="00B3128A">
            <w:fldChar w:fldCharType="separate"/>
          </w:r>
          <w:hyperlink w:anchor="_Toc86150953" w:history="1">
            <w:r w:rsidR="00D62C37" w:rsidRPr="0093611D">
              <w:rPr>
                <w:rStyle w:val="Hyperlink"/>
                <w:b/>
                <w:bCs/>
                <w:noProof/>
              </w:rPr>
              <w:t>Introduction</w:t>
            </w:r>
            <w:r w:rsidR="00D62C37">
              <w:rPr>
                <w:noProof/>
                <w:webHidden/>
              </w:rPr>
              <w:tab/>
            </w:r>
            <w:r w:rsidR="00D62C37">
              <w:rPr>
                <w:noProof/>
                <w:webHidden/>
              </w:rPr>
              <w:fldChar w:fldCharType="begin"/>
            </w:r>
            <w:r w:rsidR="00D62C37">
              <w:rPr>
                <w:noProof/>
                <w:webHidden/>
              </w:rPr>
              <w:instrText xml:space="preserve"> PAGEREF _Toc86150953 \h </w:instrText>
            </w:r>
            <w:r w:rsidR="00D62C37">
              <w:rPr>
                <w:noProof/>
                <w:webHidden/>
              </w:rPr>
            </w:r>
            <w:r w:rsidR="00D62C37">
              <w:rPr>
                <w:noProof/>
                <w:webHidden/>
              </w:rPr>
              <w:fldChar w:fldCharType="separate"/>
            </w:r>
            <w:r w:rsidR="00D62C37">
              <w:rPr>
                <w:noProof/>
                <w:webHidden/>
              </w:rPr>
              <w:t>1</w:t>
            </w:r>
            <w:r w:rsidR="00D62C37">
              <w:rPr>
                <w:noProof/>
                <w:webHidden/>
              </w:rPr>
              <w:fldChar w:fldCharType="end"/>
            </w:r>
          </w:hyperlink>
        </w:p>
        <w:p w14:paraId="68ACEB39" w14:textId="0D490090"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54" w:history="1">
            <w:r w:rsidR="00D62C37" w:rsidRPr="0093611D">
              <w:rPr>
                <w:rStyle w:val="Hyperlink"/>
                <w:b/>
                <w:bCs/>
                <w:noProof/>
              </w:rPr>
              <w:t>Parties to this agreement</w:t>
            </w:r>
            <w:r w:rsidR="00D62C37">
              <w:rPr>
                <w:noProof/>
                <w:webHidden/>
              </w:rPr>
              <w:tab/>
            </w:r>
            <w:r w:rsidR="00D62C37">
              <w:rPr>
                <w:noProof/>
                <w:webHidden/>
              </w:rPr>
              <w:fldChar w:fldCharType="begin"/>
            </w:r>
            <w:r w:rsidR="00D62C37">
              <w:rPr>
                <w:noProof/>
                <w:webHidden/>
              </w:rPr>
              <w:instrText xml:space="preserve"> PAGEREF _Toc86150954 \h </w:instrText>
            </w:r>
            <w:r w:rsidR="00D62C37">
              <w:rPr>
                <w:noProof/>
                <w:webHidden/>
              </w:rPr>
            </w:r>
            <w:r w:rsidR="00D62C37">
              <w:rPr>
                <w:noProof/>
                <w:webHidden/>
              </w:rPr>
              <w:fldChar w:fldCharType="separate"/>
            </w:r>
            <w:r w:rsidR="00D62C37">
              <w:rPr>
                <w:noProof/>
                <w:webHidden/>
              </w:rPr>
              <w:t>2</w:t>
            </w:r>
            <w:r w:rsidR="00D62C37">
              <w:rPr>
                <w:noProof/>
                <w:webHidden/>
              </w:rPr>
              <w:fldChar w:fldCharType="end"/>
            </w:r>
          </w:hyperlink>
        </w:p>
        <w:p w14:paraId="4CC8DC1F" w14:textId="3CF4EF0F"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55" w:history="1">
            <w:r w:rsidR="00D62C37" w:rsidRPr="0093611D">
              <w:rPr>
                <w:rStyle w:val="Hyperlink"/>
                <w:b/>
                <w:bCs/>
                <w:noProof/>
              </w:rPr>
              <w:t>Purpose of Guidance</w:t>
            </w:r>
            <w:r w:rsidR="00D62C37">
              <w:rPr>
                <w:noProof/>
                <w:webHidden/>
              </w:rPr>
              <w:tab/>
            </w:r>
            <w:r w:rsidR="00D62C37">
              <w:rPr>
                <w:noProof/>
                <w:webHidden/>
              </w:rPr>
              <w:fldChar w:fldCharType="begin"/>
            </w:r>
            <w:r w:rsidR="00D62C37">
              <w:rPr>
                <w:noProof/>
                <w:webHidden/>
              </w:rPr>
              <w:instrText xml:space="preserve"> PAGEREF _Toc86150955 \h </w:instrText>
            </w:r>
            <w:r w:rsidR="00D62C37">
              <w:rPr>
                <w:noProof/>
                <w:webHidden/>
              </w:rPr>
            </w:r>
            <w:r w:rsidR="00D62C37">
              <w:rPr>
                <w:noProof/>
                <w:webHidden/>
              </w:rPr>
              <w:fldChar w:fldCharType="separate"/>
            </w:r>
            <w:r w:rsidR="00D62C37">
              <w:rPr>
                <w:noProof/>
                <w:webHidden/>
              </w:rPr>
              <w:t>2</w:t>
            </w:r>
            <w:r w:rsidR="00D62C37">
              <w:rPr>
                <w:noProof/>
                <w:webHidden/>
              </w:rPr>
              <w:fldChar w:fldCharType="end"/>
            </w:r>
          </w:hyperlink>
        </w:p>
        <w:p w14:paraId="50B1791D" w14:textId="3CF9E52E"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56" w:history="1">
            <w:r w:rsidR="00D62C37" w:rsidRPr="0093611D">
              <w:rPr>
                <w:rStyle w:val="Hyperlink"/>
                <w:b/>
                <w:bCs/>
                <w:noProof/>
              </w:rPr>
              <w:t>Guiding Principles</w:t>
            </w:r>
            <w:r w:rsidR="00D62C37">
              <w:rPr>
                <w:noProof/>
                <w:webHidden/>
              </w:rPr>
              <w:tab/>
            </w:r>
            <w:r w:rsidR="00D62C37">
              <w:rPr>
                <w:noProof/>
                <w:webHidden/>
              </w:rPr>
              <w:fldChar w:fldCharType="begin"/>
            </w:r>
            <w:r w:rsidR="00D62C37">
              <w:rPr>
                <w:noProof/>
                <w:webHidden/>
              </w:rPr>
              <w:instrText xml:space="preserve"> PAGEREF _Toc86150956 \h </w:instrText>
            </w:r>
            <w:r w:rsidR="00D62C37">
              <w:rPr>
                <w:noProof/>
                <w:webHidden/>
              </w:rPr>
            </w:r>
            <w:r w:rsidR="00D62C37">
              <w:rPr>
                <w:noProof/>
                <w:webHidden/>
              </w:rPr>
              <w:fldChar w:fldCharType="separate"/>
            </w:r>
            <w:r w:rsidR="00D62C37">
              <w:rPr>
                <w:noProof/>
                <w:webHidden/>
              </w:rPr>
              <w:t>2</w:t>
            </w:r>
            <w:r w:rsidR="00D62C37">
              <w:rPr>
                <w:noProof/>
                <w:webHidden/>
              </w:rPr>
              <w:fldChar w:fldCharType="end"/>
            </w:r>
          </w:hyperlink>
        </w:p>
        <w:p w14:paraId="43801DEF" w14:textId="4263B301"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57" w:history="1">
            <w:r w:rsidR="00D62C37" w:rsidRPr="0093611D">
              <w:rPr>
                <w:rStyle w:val="Hyperlink"/>
                <w:b/>
                <w:bCs/>
                <w:noProof/>
              </w:rPr>
              <w:t>Support Families to Stay Together</w:t>
            </w:r>
            <w:r w:rsidR="00D62C37">
              <w:rPr>
                <w:noProof/>
                <w:webHidden/>
              </w:rPr>
              <w:tab/>
            </w:r>
            <w:r w:rsidR="00D62C37">
              <w:rPr>
                <w:noProof/>
                <w:webHidden/>
              </w:rPr>
              <w:fldChar w:fldCharType="begin"/>
            </w:r>
            <w:r w:rsidR="00D62C37">
              <w:rPr>
                <w:noProof/>
                <w:webHidden/>
              </w:rPr>
              <w:instrText xml:space="preserve"> PAGEREF _Toc86150957 \h </w:instrText>
            </w:r>
            <w:r w:rsidR="00D62C37">
              <w:rPr>
                <w:noProof/>
                <w:webHidden/>
              </w:rPr>
            </w:r>
            <w:r w:rsidR="00D62C37">
              <w:rPr>
                <w:noProof/>
                <w:webHidden/>
              </w:rPr>
              <w:fldChar w:fldCharType="separate"/>
            </w:r>
            <w:r w:rsidR="00D62C37">
              <w:rPr>
                <w:noProof/>
                <w:webHidden/>
              </w:rPr>
              <w:t>3</w:t>
            </w:r>
            <w:r w:rsidR="00D62C37">
              <w:rPr>
                <w:noProof/>
                <w:webHidden/>
              </w:rPr>
              <w:fldChar w:fldCharType="end"/>
            </w:r>
          </w:hyperlink>
        </w:p>
        <w:p w14:paraId="25092FD8" w14:textId="5507EF92"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58" w:history="1">
            <w:r w:rsidR="00D62C37" w:rsidRPr="0093611D">
              <w:rPr>
                <w:rStyle w:val="Hyperlink"/>
                <w:b/>
                <w:bCs/>
                <w:noProof/>
              </w:rPr>
              <w:t>Children’s Services Duties</w:t>
            </w:r>
            <w:r w:rsidR="00D62C37">
              <w:rPr>
                <w:noProof/>
                <w:webHidden/>
              </w:rPr>
              <w:tab/>
            </w:r>
            <w:r w:rsidR="00D62C37">
              <w:rPr>
                <w:noProof/>
                <w:webHidden/>
              </w:rPr>
              <w:fldChar w:fldCharType="begin"/>
            </w:r>
            <w:r w:rsidR="00D62C37">
              <w:rPr>
                <w:noProof/>
                <w:webHidden/>
              </w:rPr>
              <w:instrText xml:space="preserve"> PAGEREF _Toc86150958 \h </w:instrText>
            </w:r>
            <w:r w:rsidR="00D62C37">
              <w:rPr>
                <w:noProof/>
                <w:webHidden/>
              </w:rPr>
            </w:r>
            <w:r w:rsidR="00D62C37">
              <w:rPr>
                <w:noProof/>
                <w:webHidden/>
              </w:rPr>
              <w:fldChar w:fldCharType="separate"/>
            </w:r>
            <w:r w:rsidR="00D62C37">
              <w:rPr>
                <w:noProof/>
                <w:webHidden/>
              </w:rPr>
              <w:t>4</w:t>
            </w:r>
            <w:r w:rsidR="00D62C37">
              <w:rPr>
                <w:noProof/>
                <w:webHidden/>
              </w:rPr>
              <w:fldChar w:fldCharType="end"/>
            </w:r>
          </w:hyperlink>
        </w:p>
        <w:p w14:paraId="6C7D3906" w14:textId="4AD3E039" w:rsidR="00D62C37" w:rsidRDefault="00205408">
          <w:pPr>
            <w:pStyle w:val="TOC2"/>
            <w:tabs>
              <w:tab w:val="right" w:leader="dot" w:pos="9736"/>
            </w:tabs>
            <w:rPr>
              <w:rFonts w:asciiTheme="minorHAnsi" w:eastAsiaTheme="minorEastAsia" w:hAnsiTheme="minorHAnsi" w:cstheme="minorBidi"/>
              <w:noProof/>
              <w:sz w:val="22"/>
              <w:szCs w:val="22"/>
              <w:lang w:eastAsia="en-GB"/>
            </w:rPr>
          </w:pPr>
          <w:hyperlink w:anchor="_Toc86150959" w:history="1">
            <w:r w:rsidR="00D62C37" w:rsidRPr="0093611D">
              <w:rPr>
                <w:rStyle w:val="Hyperlink"/>
                <w:b/>
                <w:bCs/>
                <w:noProof/>
              </w:rPr>
              <w:t>Section 17</w:t>
            </w:r>
            <w:r w:rsidR="00D62C37">
              <w:rPr>
                <w:noProof/>
                <w:webHidden/>
              </w:rPr>
              <w:tab/>
            </w:r>
            <w:r w:rsidR="00D62C37">
              <w:rPr>
                <w:noProof/>
                <w:webHidden/>
              </w:rPr>
              <w:fldChar w:fldCharType="begin"/>
            </w:r>
            <w:r w:rsidR="00D62C37">
              <w:rPr>
                <w:noProof/>
                <w:webHidden/>
              </w:rPr>
              <w:instrText xml:space="preserve"> PAGEREF _Toc86150959 \h </w:instrText>
            </w:r>
            <w:r w:rsidR="00D62C37">
              <w:rPr>
                <w:noProof/>
                <w:webHidden/>
              </w:rPr>
            </w:r>
            <w:r w:rsidR="00D62C37">
              <w:rPr>
                <w:noProof/>
                <w:webHidden/>
              </w:rPr>
              <w:fldChar w:fldCharType="separate"/>
            </w:r>
            <w:r w:rsidR="00D62C37">
              <w:rPr>
                <w:noProof/>
                <w:webHidden/>
              </w:rPr>
              <w:t>4</w:t>
            </w:r>
            <w:r w:rsidR="00D62C37">
              <w:rPr>
                <w:noProof/>
                <w:webHidden/>
              </w:rPr>
              <w:fldChar w:fldCharType="end"/>
            </w:r>
          </w:hyperlink>
        </w:p>
        <w:p w14:paraId="1B0186EE" w14:textId="263A79B9" w:rsidR="00D62C37" w:rsidRDefault="00205408">
          <w:pPr>
            <w:pStyle w:val="TOC2"/>
            <w:tabs>
              <w:tab w:val="right" w:leader="dot" w:pos="9736"/>
            </w:tabs>
            <w:rPr>
              <w:rFonts w:asciiTheme="minorHAnsi" w:eastAsiaTheme="minorEastAsia" w:hAnsiTheme="minorHAnsi" w:cstheme="minorBidi"/>
              <w:noProof/>
              <w:sz w:val="22"/>
              <w:szCs w:val="22"/>
              <w:lang w:eastAsia="en-GB"/>
            </w:rPr>
          </w:pPr>
          <w:hyperlink w:anchor="_Toc86150960" w:history="1">
            <w:r w:rsidR="00D62C37" w:rsidRPr="0093611D">
              <w:rPr>
                <w:rStyle w:val="Hyperlink"/>
                <w:b/>
                <w:bCs/>
                <w:noProof/>
              </w:rPr>
              <w:t>Section 47</w:t>
            </w:r>
            <w:r w:rsidR="00D62C37">
              <w:rPr>
                <w:noProof/>
                <w:webHidden/>
              </w:rPr>
              <w:tab/>
            </w:r>
            <w:r w:rsidR="00D62C37">
              <w:rPr>
                <w:noProof/>
                <w:webHidden/>
              </w:rPr>
              <w:fldChar w:fldCharType="begin"/>
            </w:r>
            <w:r w:rsidR="00D62C37">
              <w:rPr>
                <w:noProof/>
                <w:webHidden/>
              </w:rPr>
              <w:instrText xml:space="preserve"> PAGEREF _Toc86150960 \h </w:instrText>
            </w:r>
            <w:r w:rsidR="00D62C37">
              <w:rPr>
                <w:noProof/>
                <w:webHidden/>
              </w:rPr>
            </w:r>
            <w:r w:rsidR="00D62C37">
              <w:rPr>
                <w:noProof/>
                <w:webHidden/>
              </w:rPr>
              <w:fldChar w:fldCharType="separate"/>
            </w:r>
            <w:r w:rsidR="00D62C37">
              <w:rPr>
                <w:noProof/>
                <w:webHidden/>
              </w:rPr>
              <w:t>4</w:t>
            </w:r>
            <w:r w:rsidR="00D62C37">
              <w:rPr>
                <w:noProof/>
                <w:webHidden/>
              </w:rPr>
              <w:fldChar w:fldCharType="end"/>
            </w:r>
          </w:hyperlink>
        </w:p>
        <w:p w14:paraId="24A213BB" w14:textId="3DA77C0D" w:rsidR="00D62C37" w:rsidRDefault="00205408">
          <w:pPr>
            <w:pStyle w:val="TOC2"/>
            <w:tabs>
              <w:tab w:val="right" w:leader="dot" w:pos="9736"/>
            </w:tabs>
            <w:rPr>
              <w:rFonts w:asciiTheme="minorHAnsi" w:eastAsiaTheme="minorEastAsia" w:hAnsiTheme="minorHAnsi" w:cstheme="minorBidi"/>
              <w:noProof/>
              <w:sz w:val="22"/>
              <w:szCs w:val="22"/>
              <w:lang w:eastAsia="en-GB"/>
            </w:rPr>
          </w:pPr>
          <w:hyperlink w:anchor="_Toc86150961" w:history="1">
            <w:r w:rsidR="00D62C37" w:rsidRPr="0093611D">
              <w:rPr>
                <w:rStyle w:val="Hyperlink"/>
                <w:b/>
                <w:bCs/>
                <w:noProof/>
              </w:rPr>
              <w:t>Section 20</w:t>
            </w:r>
            <w:r w:rsidR="00D62C37">
              <w:rPr>
                <w:noProof/>
                <w:webHidden/>
              </w:rPr>
              <w:tab/>
            </w:r>
            <w:r w:rsidR="00D62C37">
              <w:rPr>
                <w:noProof/>
                <w:webHidden/>
              </w:rPr>
              <w:fldChar w:fldCharType="begin"/>
            </w:r>
            <w:r w:rsidR="00D62C37">
              <w:rPr>
                <w:noProof/>
                <w:webHidden/>
              </w:rPr>
              <w:instrText xml:space="preserve"> PAGEREF _Toc86150961 \h </w:instrText>
            </w:r>
            <w:r w:rsidR="00D62C37">
              <w:rPr>
                <w:noProof/>
                <w:webHidden/>
              </w:rPr>
            </w:r>
            <w:r w:rsidR="00D62C37">
              <w:rPr>
                <w:noProof/>
                <w:webHidden/>
              </w:rPr>
              <w:fldChar w:fldCharType="separate"/>
            </w:r>
            <w:r w:rsidR="00D62C37">
              <w:rPr>
                <w:noProof/>
                <w:webHidden/>
              </w:rPr>
              <w:t>4</w:t>
            </w:r>
            <w:r w:rsidR="00D62C37">
              <w:rPr>
                <w:noProof/>
                <w:webHidden/>
              </w:rPr>
              <w:fldChar w:fldCharType="end"/>
            </w:r>
          </w:hyperlink>
        </w:p>
        <w:p w14:paraId="78DBBA68" w14:textId="281F14BC"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62" w:history="1">
            <w:r w:rsidR="00D62C37" w:rsidRPr="0093611D">
              <w:rPr>
                <w:rStyle w:val="Hyperlink"/>
                <w:b/>
                <w:bCs/>
                <w:noProof/>
              </w:rPr>
              <w:t>Homelessness Application</w:t>
            </w:r>
            <w:r w:rsidR="00D62C37">
              <w:rPr>
                <w:noProof/>
                <w:webHidden/>
              </w:rPr>
              <w:tab/>
            </w:r>
            <w:r w:rsidR="00D62C37">
              <w:rPr>
                <w:noProof/>
                <w:webHidden/>
              </w:rPr>
              <w:fldChar w:fldCharType="begin"/>
            </w:r>
            <w:r w:rsidR="00D62C37">
              <w:rPr>
                <w:noProof/>
                <w:webHidden/>
              </w:rPr>
              <w:instrText xml:space="preserve"> PAGEREF _Toc86150962 \h </w:instrText>
            </w:r>
            <w:r w:rsidR="00D62C37">
              <w:rPr>
                <w:noProof/>
                <w:webHidden/>
              </w:rPr>
            </w:r>
            <w:r w:rsidR="00D62C37">
              <w:rPr>
                <w:noProof/>
                <w:webHidden/>
              </w:rPr>
              <w:fldChar w:fldCharType="separate"/>
            </w:r>
            <w:r w:rsidR="00D62C37">
              <w:rPr>
                <w:noProof/>
                <w:webHidden/>
              </w:rPr>
              <w:t>5</w:t>
            </w:r>
            <w:r w:rsidR="00D62C37">
              <w:rPr>
                <w:noProof/>
                <w:webHidden/>
              </w:rPr>
              <w:fldChar w:fldCharType="end"/>
            </w:r>
          </w:hyperlink>
        </w:p>
        <w:p w14:paraId="208B20F1" w14:textId="2BF1DCE7"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63" w:history="1">
            <w:r w:rsidR="00D62C37" w:rsidRPr="0093611D">
              <w:rPr>
                <w:rStyle w:val="Hyperlink"/>
                <w:b/>
                <w:bCs/>
                <w:noProof/>
              </w:rPr>
              <w:t>Oxfordshire Young People’s Homeless Services</w:t>
            </w:r>
            <w:r w:rsidR="00D62C37">
              <w:rPr>
                <w:noProof/>
                <w:webHidden/>
              </w:rPr>
              <w:tab/>
            </w:r>
            <w:r w:rsidR="00D62C37">
              <w:rPr>
                <w:noProof/>
                <w:webHidden/>
              </w:rPr>
              <w:fldChar w:fldCharType="begin"/>
            </w:r>
            <w:r w:rsidR="00D62C37">
              <w:rPr>
                <w:noProof/>
                <w:webHidden/>
              </w:rPr>
              <w:instrText xml:space="preserve"> PAGEREF _Toc86150963 \h </w:instrText>
            </w:r>
            <w:r w:rsidR="00D62C37">
              <w:rPr>
                <w:noProof/>
                <w:webHidden/>
              </w:rPr>
            </w:r>
            <w:r w:rsidR="00D62C37">
              <w:rPr>
                <w:noProof/>
                <w:webHidden/>
              </w:rPr>
              <w:fldChar w:fldCharType="separate"/>
            </w:r>
            <w:r w:rsidR="00D62C37">
              <w:rPr>
                <w:noProof/>
                <w:webHidden/>
              </w:rPr>
              <w:t>6</w:t>
            </w:r>
            <w:r w:rsidR="00D62C37">
              <w:rPr>
                <w:noProof/>
                <w:webHidden/>
              </w:rPr>
              <w:fldChar w:fldCharType="end"/>
            </w:r>
          </w:hyperlink>
        </w:p>
        <w:p w14:paraId="147B8C74" w14:textId="0A5897F6" w:rsidR="00D62C37" w:rsidRDefault="00205408">
          <w:pPr>
            <w:pStyle w:val="TOC1"/>
            <w:tabs>
              <w:tab w:val="right" w:leader="dot" w:pos="9736"/>
            </w:tabs>
            <w:rPr>
              <w:rFonts w:asciiTheme="minorHAnsi" w:eastAsiaTheme="minorEastAsia" w:hAnsiTheme="minorHAnsi" w:cstheme="minorBidi"/>
              <w:noProof/>
              <w:sz w:val="22"/>
              <w:szCs w:val="22"/>
              <w:lang w:eastAsia="en-GB"/>
            </w:rPr>
          </w:pPr>
          <w:hyperlink w:anchor="_Toc86150964" w:history="1">
            <w:r w:rsidR="00D62C37" w:rsidRPr="0093611D">
              <w:rPr>
                <w:rStyle w:val="Hyperlink"/>
                <w:b/>
                <w:bCs/>
                <w:noProof/>
              </w:rPr>
              <w:t>Oxfordshire Pathway</w:t>
            </w:r>
            <w:r w:rsidR="00D62C37">
              <w:rPr>
                <w:noProof/>
                <w:webHidden/>
              </w:rPr>
              <w:tab/>
            </w:r>
            <w:r w:rsidR="00D62C37">
              <w:rPr>
                <w:noProof/>
                <w:webHidden/>
              </w:rPr>
              <w:fldChar w:fldCharType="begin"/>
            </w:r>
            <w:r w:rsidR="00D62C37">
              <w:rPr>
                <w:noProof/>
                <w:webHidden/>
              </w:rPr>
              <w:instrText xml:space="preserve"> PAGEREF _Toc86150964 \h </w:instrText>
            </w:r>
            <w:r w:rsidR="00D62C37">
              <w:rPr>
                <w:noProof/>
                <w:webHidden/>
              </w:rPr>
            </w:r>
            <w:r w:rsidR="00D62C37">
              <w:rPr>
                <w:noProof/>
                <w:webHidden/>
              </w:rPr>
              <w:fldChar w:fldCharType="separate"/>
            </w:r>
            <w:r w:rsidR="00D62C37">
              <w:rPr>
                <w:noProof/>
                <w:webHidden/>
              </w:rPr>
              <w:t>6</w:t>
            </w:r>
            <w:r w:rsidR="00D62C37">
              <w:rPr>
                <w:noProof/>
                <w:webHidden/>
              </w:rPr>
              <w:fldChar w:fldCharType="end"/>
            </w:r>
          </w:hyperlink>
        </w:p>
        <w:p w14:paraId="13EAFF72" w14:textId="62C7FBE1" w:rsidR="00BD186A" w:rsidRPr="00896945" w:rsidRDefault="00BD186A" w:rsidP="00BD186A">
          <w:r w:rsidRPr="00B3128A">
            <w:rPr>
              <w:noProof/>
            </w:rPr>
            <w:fldChar w:fldCharType="end"/>
          </w:r>
        </w:p>
      </w:sdtContent>
    </w:sdt>
    <w:p w14:paraId="35644383" w14:textId="77777777" w:rsidR="00B03752" w:rsidRDefault="00B03752" w:rsidP="00B03752">
      <w:pPr>
        <w:pStyle w:val="Heading1"/>
        <w:jc w:val="both"/>
        <w:rPr>
          <w:rFonts w:ascii="Arial" w:hAnsi="Arial" w:cs="Arial"/>
          <w:b/>
          <w:bCs/>
        </w:rPr>
      </w:pPr>
      <w:bookmarkStart w:id="1" w:name="_Toc86150953"/>
      <w:r>
        <w:rPr>
          <w:rFonts w:ascii="Arial" w:hAnsi="Arial" w:cs="Arial"/>
          <w:b/>
          <w:bCs/>
        </w:rPr>
        <w:t>Introduction</w:t>
      </w:r>
      <w:bookmarkEnd w:id="1"/>
    </w:p>
    <w:p w14:paraId="627EC624" w14:textId="77777777" w:rsidR="00B03752" w:rsidRDefault="00B03752" w:rsidP="00B03752"/>
    <w:p w14:paraId="34842CD8" w14:textId="77777777" w:rsidR="00B03752" w:rsidRPr="00AE0268" w:rsidRDefault="00B03752" w:rsidP="00B03752">
      <w:pPr>
        <w:jc w:val="both"/>
      </w:pPr>
      <w:r>
        <w:t>Sixteen- and seventeen-year-olds</w:t>
      </w:r>
      <w:r w:rsidRPr="00AE0268">
        <w:t xml:space="preserve"> who are homeless or threatened with homelessness are likely to be vulnerable and will often be at risk of harm in the absence of intervention. Safeguarding and promoting their welfare should be central to service provision. If there are any concerns that a child may be suffering, or likely to suffer, significant harm then safeguarding principles should be followed.</w:t>
      </w:r>
    </w:p>
    <w:p w14:paraId="4DB9252C" w14:textId="77777777" w:rsidR="00B03752" w:rsidRPr="00AE0268" w:rsidRDefault="00B03752" w:rsidP="00B03752">
      <w:pPr>
        <w:jc w:val="both"/>
      </w:pPr>
    </w:p>
    <w:p w14:paraId="52D3E67E" w14:textId="77777777" w:rsidR="00B03752" w:rsidRPr="00AE0268" w:rsidRDefault="00B03752" w:rsidP="00B03752">
      <w:pPr>
        <w:jc w:val="both"/>
      </w:pPr>
      <w:r w:rsidRPr="00AE0268">
        <w:t xml:space="preserve">Case law has clarified the relationship between the duty under section 20 of the Children Act 1989 and duties under Part 7 of the Housing Act 1996 in the case of 16- and 17-year-olds who require accommodation. The House of Lords case R (G) v Southward [2009] held that: where a 16- or 17-year-old is owed duties under section 20, this takes precedence over the duties in the Housing Act 1996. </w:t>
      </w:r>
    </w:p>
    <w:p w14:paraId="263E63FD" w14:textId="77777777" w:rsidR="00B03752" w:rsidRPr="00AE0268" w:rsidRDefault="00B03752" w:rsidP="00B03752">
      <w:pPr>
        <w:jc w:val="both"/>
      </w:pPr>
    </w:p>
    <w:p w14:paraId="428EB02F" w14:textId="77777777" w:rsidR="00B03752" w:rsidRPr="00AE0268" w:rsidRDefault="00B03752" w:rsidP="00B03752">
      <w:pPr>
        <w:jc w:val="both"/>
      </w:pPr>
      <w:r w:rsidRPr="00AE0268">
        <w:t>Whilst section 20 duties take precedence, housing services also have duties towards young people who are homeless or threatened with homelessness. Duties owed by each service will depend on a range of factors, including which service they initially seek help from; the outcomes of any assessment and enquiries; and the wishes and feelings of the young person and their family.</w:t>
      </w:r>
    </w:p>
    <w:p w14:paraId="7709DBA7" w14:textId="77777777" w:rsidR="00B03752" w:rsidRPr="00AE0268" w:rsidRDefault="00B03752" w:rsidP="00B03752">
      <w:pPr>
        <w:jc w:val="both"/>
      </w:pPr>
    </w:p>
    <w:p w14:paraId="503C9B0A" w14:textId="754196DE" w:rsidR="00B03752" w:rsidRDefault="00B03752" w:rsidP="00B03752">
      <w:pPr>
        <w:jc w:val="both"/>
      </w:pPr>
      <w:r w:rsidRPr="00AE0268">
        <w:t>It is therefore essential that children's services and housing services work together to plan and provide services that are centred on young people and their families and prevent young people from being passed back and forth between services</w:t>
      </w:r>
      <w:r>
        <w:t xml:space="preserve">. </w:t>
      </w:r>
    </w:p>
    <w:p w14:paraId="7045C326" w14:textId="77777777" w:rsidR="00C25C1C" w:rsidRDefault="00C25C1C" w:rsidP="00B03752">
      <w:pPr>
        <w:jc w:val="both"/>
      </w:pPr>
    </w:p>
    <w:p w14:paraId="4014B4C3" w14:textId="77777777" w:rsidR="00B03752" w:rsidRDefault="00B03752" w:rsidP="00B03752">
      <w:pPr>
        <w:jc w:val="both"/>
      </w:pPr>
      <w:r>
        <w:t xml:space="preserve">In Oxfordshire we have </w:t>
      </w:r>
      <w:proofErr w:type="gramStart"/>
      <w:r>
        <w:t>a number of</w:t>
      </w:r>
      <w:proofErr w:type="gramEnd"/>
      <w:r>
        <w:t xml:space="preserve"> Local Authority District Councils (Cherwell, West, City, South &amp; Vale) who are responsible for housing in their areas. With this guidance document we want to be clear about how agencies across Oxfordshire, particularly Children’s Social Care and the Local Authority District Councils will work together to ensure that the needs of young people aged 16 – 17 years old who are homeless or at risk of homelessness are consistently assessed and supported. We also want to build on the Family Solutions Housing Project to strengthen working relationships between children’s social care and housing where there are housing issues for children who are living with their families and/or connected family or friends.</w:t>
      </w:r>
    </w:p>
    <w:p w14:paraId="52D93631" w14:textId="08F3A891" w:rsidR="00B00A9D" w:rsidRDefault="00B00A9D" w:rsidP="00B00A9D">
      <w:pPr>
        <w:pStyle w:val="Heading1"/>
        <w:jc w:val="both"/>
        <w:rPr>
          <w:rFonts w:ascii="Arial" w:hAnsi="Arial" w:cs="Arial"/>
          <w:b/>
          <w:bCs/>
        </w:rPr>
      </w:pPr>
      <w:bookmarkStart w:id="2" w:name="_Toc86146577"/>
      <w:bookmarkStart w:id="3" w:name="_Toc86150954"/>
      <w:r>
        <w:rPr>
          <w:rFonts w:ascii="Arial" w:hAnsi="Arial" w:cs="Arial"/>
          <w:b/>
          <w:bCs/>
        </w:rPr>
        <w:t>Parties to this agreement</w:t>
      </w:r>
      <w:bookmarkEnd w:id="2"/>
      <w:bookmarkEnd w:id="3"/>
    </w:p>
    <w:p w14:paraId="06966D8A" w14:textId="47CC7F03" w:rsidR="00B00A9D" w:rsidRDefault="00B00A9D" w:rsidP="00B00A9D">
      <w:r>
        <w:t>The Local Authorities who are party to this agreement are:</w:t>
      </w:r>
    </w:p>
    <w:p w14:paraId="0B317195" w14:textId="77777777" w:rsidR="00B00A9D" w:rsidRPr="00B00A9D" w:rsidRDefault="00B00A9D" w:rsidP="00B00A9D"/>
    <w:p w14:paraId="7200E837" w14:textId="77777777" w:rsidR="00B00A9D" w:rsidRDefault="00B00A9D" w:rsidP="00B00A9D">
      <w:pPr>
        <w:pStyle w:val="ListParagraph"/>
        <w:numPr>
          <w:ilvl w:val="0"/>
          <w:numId w:val="28"/>
        </w:numPr>
      </w:pPr>
      <w:r>
        <w:t>Oxfordshire County Council Children’s Services</w:t>
      </w:r>
    </w:p>
    <w:p w14:paraId="27D96DD5" w14:textId="77777777" w:rsidR="00B00A9D" w:rsidRDefault="00B00A9D" w:rsidP="00B00A9D">
      <w:pPr>
        <w:pStyle w:val="ListParagraph"/>
        <w:numPr>
          <w:ilvl w:val="0"/>
          <w:numId w:val="28"/>
        </w:numPr>
      </w:pPr>
      <w:r>
        <w:t>Cherwell District Council Housing Authority</w:t>
      </w:r>
    </w:p>
    <w:p w14:paraId="5B5754ED" w14:textId="77777777" w:rsidR="00B00A9D" w:rsidRDefault="00B00A9D" w:rsidP="00B00A9D">
      <w:pPr>
        <w:pStyle w:val="ListParagraph"/>
        <w:numPr>
          <w:ilvl w:val="0"/>
          <w:numId w:val="28"/>
        </w:numPr>
      </w:pPr>
      <w:r>
        <w:t>City of Oxford Housing Authority</w:t>
      </w:r>
    </w:p>
    <w:p w14:paraId="4061EC0D" w14:textId="77777777" w:rsidR="00B00A9D" w:rsidRDefault="00B00A9D" w:rsidP="00B00A9D">
      <w:pPr>
        <w:pStyle w:val="ListParagraph"/>
        <w:numPr>
          <w:ilvl w:val="0"/>
          <w:numId w:val="28"/>
        </w:numPr>
      </w:pPr>
      <w:r>
        <w:t>South Oxford District Council Housing Authority</w:t>
      </w:r>
    </w:p>
    <w:p w14:paraId="07A99467" w14:textId="77777777" w:rsidR="00B00A9D" w:rsidRDefault="00B00A9D" w:rsidP="00B00A9D">
      <w:pPr>
        <w:pStyle w:val="ListParagraph"/>
        <w:numPr>
          <w:ilvl w:val="0"/>
          <w:numId w:val="28"/>
        </w:numPr>
      </w:pPr>
      <w:r>
        <w:t>Vale of White Horse District Council Housing Authority</w:t>
      </w:r>
    </w:p>
    <w:p w14:paraId="79640862" w14:textId="46539494" w:rsidR="00785CA9" w:rsidRPr="00B00A9D" w:rsidRDefault="00B00A9D" w:rsidP="00B00A9D">
      <w:pPr>
        <w:pStyle w:val="ListParagraph"/>
        <w:numPr>
          <w:ilvl w:val="0"/>
          <w:numId w:val="28"/>
        </w:numPr>
      </w:pPr>
      <w:r>
        <w:t>West Oxfordshire District Council Housing Authority</w:t>
      </w:r>
    </w:p>
    <w:p w14:paraId="39567BB3" w14:textId="663AD0AA" w:rsidR="00BD186A" w:rsidRPr="00F65189" w:rsidRDefault="00BD186A" w:rsidP="00BD186A">
      <w:pPr>
        <w:pStyle w:val="Heading1"/>
        <w:jc w:val="both"/>
        <w:rPr>
          <w:rFonts w:ascii="Arial" w:hAnsi="Arial" w:cs="Arial"/>
          <w:b/>
          <w:bCs/>
        </w:rPr>
      </w:pPr>
      <w:bookmarkStart w:id="4" w:name="_Toc86150955"/>
      <w:r w:rsidRPr="00F65189">
        <w:rPr>
          <w:rFonts w:ascii="Arial" w:hAnsi="Arial" w:cs="Arial"/>
          <w:b/>
          <w:bCs/>
        </w:rPr>
        <w:t>Purpose of Guidance</w:t>
      </w:r>
      <w:bookmarkEnd w:id="4"/>
      <w:r w:rsidRPr="00F65189">
        <w:rPr>
          <w:rFonts w:ascii="Arial" w:hAnsi="Arial" w:cs="Arial"/>
          <w:b/>
          <w:bCs/>
        </w:rPr>
        <w:t xml:space="preserve"> </w:t>
      </w:r>
    </w:p>
    <w:p w14:paraId="45D46036" w14:textId="77777777" w:rsidR="00BD186A" w:rsidRDefault="00BD186A" w:rsidP="00BD186A">
      <w:pPr>
        <w:jc w:val="both"/>
        <w:rPr>
          <w:b/>
        </w:rPr>
      </w:pPr>
    </w:p>
    <w:p w14:paraId="28D6CFA9" w14:textId="2D1E3C06" w:rsidR="00DD7C71" w:rsidRDefault="00BD186A" w:rsidP="00BD186A">
      <w:pPr>
        <w:jc w:val="both"/>
      </w:pPr>
      <w:r w:rsidRPr="005175B2">
        <w:t>T</w:t>
      </w:r>
      <w:r>
        <w:t xml:space="preserve">his Guidance is designed for all staff in </w:t>
      </w:r>
      <w:r w:rsidR="00DD7C71">
        <w:t xml:space="preserve">City and District Housing Authorities and Children’s Social Care. County Council staff should read it in conjunction with </w:t>
      </w:r>
      <w:proofErr w:type="spellStart"/>
      <w:r w:rsidR="00DD7C71">
        <w:t>Tri.x</w:t>
      </w:r>
      <w:proofErr w:type="spellEnd"/>
      <w:r w:rsidR="00DD7C71">
        <w:t xml:space="preserve"> procedures, local practice guidance, </w:t>
      </w:r>
      <w:proofErr w:type="spellStart"/>
      <w:r w:rsidR="00DD7C71">
        <w:t>LiquidLogic</w:t>
      </w:r>
      <w:proofErr w:type="spellEnd"/>
      <w:r w:rsidR="00DD7C71">
        <w:t xml:space="preserve"> and finance guidance.</w:t>
      </w:r>
    </w:p>
    <w:p w14:paraId="4DF991D6" w14:textId="77777777" w:rsidR="00BD186A" w:rsidRDefault="00BD186A" w:rsidP="00DD7C71">
      <w:pPr>
        <w:jc w:val="both"/>
      </w:pPr>
    </w:p>
    <w:p w14:paraId="7A5CA2C5" w14:textId="77777777" w:rsidR="00BD186A" w:rsidRDefault="00BD186A" w:rsidP="00BD186A">
      <w:pPr>
        <w:jc w:val="both"/>
      </w:pPr>
      <w:r>
        <w:t xml:space="preserve">Whilst the guidance is not exhaustive and will evolve, it aims to provide managers and practitioners with an overview of this area of work, provide operational clarity and promote best practice. </w:t>
      </w:r>
    </w:p>
    <w:p w14:paraId="4EDD4C36" w14:textId="77777777" w:rsidR="00BD186A" w:rsidRDefault="00BD186A" w:rsidP="00BD186A">
      <w:pPr>
        <w:jc w:val="both"/>
      </w:pPr>
    </w:p>
    <w:p w14:paraId="108FF9D5" w14:textId="773E7FDA" w:rsidR="00BD186A" w:rsidRDefault="00BD186A" w:rsidP="00BD186A">
      <w:pPr>
        <w:pStyle w:val="Heading1"/>
        <w:jc w:val="both"/>
        <w:rPr>
          <w:rFonts w:ascii="Arial" w:hAnsi="Arial" w:cs="Arial"/>
          <w:b/>
          <w:bCs/>
        </w:rPr>
      </w:pPr>
      <w:bookmarkStart w:id="5" w:name="_Toc86150956"/>
      <w:r w:rsidRPr="00F65189">
        <w:rPr>
          <w:rFonts w:ascii="Arial" w:hAnsi="Arial" w:cs="Arial"/>
          <w:b/>
          <w:bCs/>
        </w:rPr>
        <w:t>Guiding Principles</w:t>
      </w:r>
      <w:bookmarkEnd w:id="5"/>
    </w:p>
    <w:p w14:paraId="2EB04C26" w14:textId="77777777" w:rsidR="00BD186A" w:rsidRPr="00BD186A" w:rsidRDefault="00BD186A" w:rsidP="00BD186A"/>
    <w:p w14:paraId="7E70114E" w14:textId="476F037F" w:rsidR="00BD186A" w:rsidRDefault="00BD186A" w:rsidP="00BD186A">
      <w:pPr>
        <w:jc w:val="both"/>
      </w:pPr>
      <w:r>
        <w:t>The guiding practice principles that sit behind everything we do include:</w:t>
      </w:r>
    </w:p>
    <w:p w14:paraId="2C54CEA1" w14:textId="77777777" w:rsidR="00BD186A" w:rsidRDefault="00BD186A" w:rsidP="00BD186A">
      <w:pPr>
        <w:pStyle w:val="ListParagraph"/>
        <w:ind w:left="360"/>
        <w:jc w:val="both"/>
        <w:rPr>
          <w:b/>
          <w:color w:val="002060"/>
        </w:rPr>
      </w:pPr>
    </w:p>
    <w:p w14:paraId="4C87C28A" w14:textId="77777777" w:rsidR="00BD186A" w:rsidRPr="00E53D98" w:rsidRDefault="00BD186A" w:rsidP="00BD186A">
      <w:pPr>
        <w:pStyle w:val="ListParagraph"/>
        <w:numPr>
          <w:ilvl w:val="0"/>
          <w:numId w:val="1"/>
        </w:numPr>
        <w:jc w:val="both"/>
      </w:pPr>
      <w:r w:rsidRPr="00F65189">
        <w:rPr>
          <w:b/>
          <w:color w:val="002060"/>
        </w:rPr>
        <w:t>Relationship based</w:t>
      </w:r>
    </w:p>
    <w:p w14:paraId="0F3F0FFD" w14:textId="77777777" w:rsidR="00BD186A" w:rsidRDefault="00BD186A" w:rsidP="00BD186A">
      <w:pPr>
        <w:ind w:left="360"/>
        <w:jc w:val="both"/>
      </w:pPr>
      <w:r>
        <w:t xml:space="preserve">Relationships should be at the heart of everything we do, with children, families as well each other and in our supervision. </w:t>
      </w:r>
    </w:p>
    <w:p w14:paraId="015506F3" w14:textId="77777777" w:rsidR="00BD186A" w:rsidRDefault="00BD186A" w:rsidP="00BD186A">
      <w:pPr>
        <w:pStyle w:val="ListParagraph"/>
        <w:ind w:left="360"/>
        <w:jc w:val="both"/>
      </w:pPr>
    </w:p>
    <w:p w14:paraId="35F847EF" w14:textId="77777777" w:rsidR="00BD186A" w:rsidRPr="00F65189" w:rsidRDefault="00BD186A" w:rsidP="00BD186A">
      <w:pPr>
        <w:pStyle w:val="ListParagraph"/>
        <w:numPr>
          <w:ilvl w:val="0"/>
          <w:numId w:val="1"/>
        </w:numPr>
        <w:jc w:val="both"/>
        <w:rPr>
          <w:b/>
          <w:color w:val="002060"/>
        </w:rPr>
      </w:pPr>
      <w:r w:rsidRPr="00F65189">
        <w:rPr>
          <w:b/>
          <w:color w:val="002060"/>
        </w:rPr>
        <w:t>Restorative</w:t>
      </w:r>
    </w:p>
    <w:p w14:paraId="10EC6363" w14:textId="093BAE11" w:rsidR="00BD186A" w:rsidRDefault="00BD186A" w:rsidP="00BD186A">
      <w:pPr>
        <w:ind w:left="360"/>
        <w:jc w:val="both"/>
      </w:pPr>
      <w:r>
        <w:t xml:space="preserve">Working restoratively, we work “with” people providing “high support and high challenge”. </w:t>
      </w:r>
    </w:p>
    <w:p w14:paraId="57AD7773" w14:textId="77777777" w:rsidR="00BD186A" w:rsidRPr="00E53D98" w:rsidRDefault="00BD186A" w:rsidP="00BD186A">
      <w:pPr>
        <w:jc w:val="both"/>
        <w:rPr>
          <w:b/>
          <w:color w:val="002060"/>
        </w:rPr>
      </w:pPr>
    </w:p>
    <w:p w14:paraId="34CC503E" w14:textId="77777777" w:rsidR="00BD186A" w:rsidRDefault="00BD186A" w:rsidP="00BD186A">
      <w:pPr>
        <w:pStyle w:val="ListParagraph"/>
        <w:numPr>
          <w:ilvl w:val="0"/>
          <w:numId w:val="1"/>
        </w:numPr>
        <w:jc w:val="both"/>
        <w:rPr>
          <w:b/>
          <w:color w:val="002060"/>
        </w:rPr>
      </w:pPr>
      <w:r>
        <w:rPr>
          <w:b/>
          <w:color w:val="002060"/>
        </w:rPr>
        <w:t>Strengths based</w:t>
      </w:r>
    </w:p>
    <w:p w14:paraId="1D2F2FB8" w14:textId="77777777" w:rsidR="00BD186A" w:rsidRPr="00F65189" w:rsidRDefault="00BD186A" w:rsidP="00BD186A">
      <w:pPr>
        <w:ind w:firstLine="360"/>
        <w:jc w:val="both"/>
        <w:rPr>
          <w:b/>
          <w:color w:val="002060"/>
        </w:rPr>
      </w:pPr>
      <w:r>
        <w:t xml:space="preserve">We identify and build on strengths. </w:t>
      </w:r>
    </w:p>
    <w:p w14:paraId="36466D7A" w14:textId="77777777" w:rsidR="00BD186A" w:rsidRPr="00DE5798" w:rsidRDefault="00BD186A" w:rsidP="00BD186A">
      <w:pPr>
        <w:jc w:val="both"/>
      </w:pPr>
    </w:p>
    <w:p w14:paraId="46E2ADAC" w14:textId="77777777" w:rsidR="00BD186A" w:rsidRPr="00F65189" w:rsidRDefault="00BD186A" w:rsidP="00BD186A">
      <w:pPr>
        <w:pStyle w:val="ListParagraph"/>
        <w:numPr>
          <w:ilvl w:val="0"/>
          <w:numId w:val="1"/>
        </w:numPr>
        <w:jc w:val="both"/>
        <w:rPr>
          <w:b/>
          <w:color w:val="002060"/>
        </w:rPr>
      </w:pPr>
      <w:r w:rsidRPr="00F65189">
        <w:rPr>
          <w:b/>
          <w:color w:val="002060"/>
        </w:rPr>
        <w:t xml:space="preserve">Trauma informed </w:t>
      </w:r>
    </w:p>
    <w:p w14:paraId="012D7CD9" w14:textId="77777777" w:rsidR="00BD186A" w:rsidRDefault="00BD186A" w:rsidP="00BD186A">
      <w:pPr>
        <w:ind w:left="360"/>
        <w:jc w:val="both"/>
      </w:pPr>
      <w:r>
        <w:t xml:space="preserve">We understand and consider the impact of trauma on our children and families as well as on our practitioners. </w:t>
      </w:r>
    </w:p>
    <w:p w14:paraId="491B50BF" w14:textId="77777777" w:rsidR="00BD186A" w:rsidRDefault="00BD186A" w:rsidP="00BD186A">
      <w:pPr>
        <w:pStyle w:val="ListParagraph"/>
        <w:ind w:left="360"/>
        <w:jc w:val="both"/>
      </w:pPr>
    </w:p>
    <w:p w14:paraId="37F586E8" w14:textId="77777777" w:rsidR="00BD186A" w:rsidRPr="00F65189" w:rsidRDefault="00BD186A" w:rsidP="00BD186A">
      <w:pPr>
        <w:pStyle w:val="ListParagraph"/>
        <w:numPr>
          <w:ilvl w:val="0"/>
          <w:numId w:val="1"/>
        </w:numPr>
        <w:jc w:val="both"/>
        <w:rPr>
          <w:b/>
          <w:color w:val="002060"/>
        </w:rPr>
      </w:pPr>
      <w:r w:rsidRPr="00F65189">
        <w:rPr>
          <w:b/>
          <w:color w:val="002060"/>
        </w:rPr>
        <w:t xml:space="preserve">Motivational </w:t>
      </w:r>
    </w:p>
    <w:p w14:paraId="61453737" w14:textId="77777777" w:rsidR="00BD186A" w:rsidRPr="00AC56D1" w:rsidRDefault="00BD186A" w:rsidP="00BD186A">
      <w:pPr>
        <w:ind w:left="360"/>
        <w:jc w:val="both"/>
      </w:pPr>
      <w:r>
        <w:t>The principals of Motivational Interviewing will inform our work with children and families as well as our supervision. We will listen, empathise, connect before we correct, pan for gold, consider stage of change and support people to find their own motivation to change.</w:t>
      </w:r>
    </w:p>
    <w:p w14:paraId="37641704" w14:textId="77777777" w:rsidR="00BD186A" w:rsidRDefault="00BD186A" w:rsidP="00BD186A">
      <w:pPr>
        <w:jc w:val="both"/>
      </w:pPr>
    </w:p>
    <w:p w14:paraId="15D3CCB9" w14:textId="77777777" w:rsidR="00BD186A" w:rsidRPr="00F65189" w:rsidRDefault="00BD186A" w:rsidP="00BD186A">
      <w:pPr>
        <w:pStyle w:val="ListParagraph"/>
        <w:numPr>
          <w:ilvl w:val="0"/>
          <w:numId w:val="1"/>
        </w:numPr>
        <w:jc w:val="both"/>
        <w:rPr>
          <w:b/>
          <w:color w:val="002060"/>
        </w:rPr>
      </w:pPr>
      <w:r w:rsidRPr="00F65189">
        <w:rPr>
          <w:b/>
          <w:color w:val="002060"/>
        </w:rPr>
        <w:t>Child focused</w:t>
      </w:r>
    </w:p>
    <w:p w14:paraId="796187A1" w14:textId="77777777" w:rsidR="00BD186A" w:rsidRPr="004B56D8" w:rsidRDefault="00BD186A" w:rsidP="00BD186A">
      <w:pPr>
        <w:ind w:left="360"/>
        <w:jc w:val="both"/>
        <w:rPr>
          <w:b/>
          <w:color w:val="002060"/>
        </w:rPr>
      </w:pPr>
      <w:r>
        <w:t>We will always remain focused on the needs of the child whilst also remembering they are part of complex family and community systems and networks.</w:t>
      </w:r>
    </w:p>
    <w:p w14:paraId="2D9D350F" w14:textId="77777777" w:rsidR="00BD186A" w:rsidRDefault="00BD186A" w:rsidP="00BD186A">
      <w:pPr>
        <w:pStyle w:val="ListParagraph"/>
        <w:ind w:left="360"/>
        <w:jc w:val="both"/>
      </w:pPr>
    </w:p>
    <w:p w14:paraId="030946D0" w14:textId="77777777" w:rsidR="00BD186A" w:rsidRPr="00F65189" w:rsidRDefault="00BD186A" w:rsidP="00BD186A">
      <w:pPr>
        <w:pStyle w:val="ListParagraph"/>
        <w:numPr>
          <w:ilvl w:val="0"/>
          <w:numId w:val="1"/>
        </w:numPr>
        <w:jc w:val="both"/>
        <w:rPr>
          <w:b/>
          <w:color w:val="002060"/>
        </w:rPr>
      </w:pPr>
      <w:r w:rsidRPr="00F65189">
        <w:rPr>
          <w:b/>
          <w:color w:val="002060"/>
        </w:rPr>
        <w:t>Use language that cares</w:t>
      </w:r>
    </w:p>
    <w:p w14:paraId="15EE3C2F" w14:textId="77777777" w:rsidR="00BD186A" w:rsidRDefault="00BD186A" w:rsidP="00BD186A">
      <w:pPr>
        <w:pStyle w:val="ListParagraph"/>
        <w:ind w:left="360"/>
        <w:jc w:val="both"/>
      </w:pPr>
      <w:r>
        <w:t>We will be mindful about the language we use and remember that we are the guardian of children’s memories and that what we write now may be used at a later stage to help people understand their story. Our records will be clear, transparent, free of jargon, timely, accurate, accessible and demonstrate our guiding practice principles.</w:t>
      </w:r>
    </w:p>
    <w:p w14:paraId="6F878767" w14:textId="77777777" w:rsidR="00BD186A" w:rsidRDefault="00BD186A" w:rsidP="00BD186A">
      <w:pPr>
        <w:jc w:val="both"/>
      </w:pPr>
    </w:p>
    <w:p w14:paraId="259267E7" w14:textId="462CE23C" w:rsidR="00AE0268" w:rsidRDefault="00AE0268" w:rsidP="00AE0268">
      <w:pPr>
        <w:pStyle w:val="Heading1"/>
        <w:jc w:val="both"/>
        <w:rPr>
          <w:rFonts w:ascii="Arial" w:hAnsi="Arial" w:cs="Arial"/>
          <w:b/>
          <w:bCs/>
        </w:rPr>
      </w:pPr>
      <w:bookmarkStart w:id="6" w:name="_Toc86150957"/>
      <w:r>
        <w:rPr>
          <w:rFonts w:ascii="Arial" w:hAnsi="Arial" w:cs="Arial"/>
          <w:b/>
          <w:bCs/>
        </w:rPr>
        <w:t>Support Families to Stay Together</w:t>
      </w:r>
      <w:bookmarkEnd w:id="6"/>
    </w:p>
    <w:p w14:paraId="75CE0E65" w14:textId="77777777" w:rsidR="00AE0268" w:rsidRPr="00AE0268" w:rsidRDefault="00AE0268" w:rsidP="00AE0268"/>
    <w:p w14:paraId="7D0B2735" w14:textId="5B9AF2CE" w:rsidR="00AE0268" w:rsidRPr="00AE0268" w:rsidRDefault="00AE0268" w:rsidP="009D1181">
      <w:pPr>
        <w:jc w:val="both"/>
      </w:pPr>
      <w:r w:rsidRPr="00AE0268">
        <w:t>Generally, it will be in the best interests of most young people to live in the family home, or, where this is not safe or appropriate, with responsible adults in their wider family and friends’ network. When a 16- or 17-year-old is seeking support because they are homeless or threatened with homelessness, housing services and children’s services responses should explicitly recognise this and work pro-actively with young people and their families to identify and resolve the issues which have led to the homelessness crisis. This could involve family support such as family mediation or family group conferences.</w:t>
      </w:r>
    </w:p>
    <w:p w14:paraId="2FEC1976" w14:textId="77777777" w:rsidR="00AE0268" w:rsidRPr="00AE0268" w:rsidRDefault="00AE0268" w:rsidP="009D1181">
      <w:pPr>
        <w:jc w:val="both"/>
      </w:pPr>
    </w:p>
    <w:p w14:paraId="0F998B6D" w14:textId="791F5A6D" w:rsidR="00AE0268" w:rsidRPr="00AE0268" w:rsidRDefault="00AE0268" w:rsidP="009D1181">
      <w:pPr>
        <w:jc w:val="both"/>
      </w:pPr>
      <w:r w:rsidRPr="00AE0268">
        <w:t xml:space="preserve">It may be possible to prevent a 16- or 17-year-old from having to leave home at all, or it may take much longer to work through significant family tensions and problems. It is therefore important that services are designed to enable this family focus to begin on day one and continue throughout the processes of assessment and, where necessary, the provision of accommodation. Joint working between housing and children’s services will support this process. </w:t>
      </w:r>
    </w:p>
    <w:p w14:paraId="108699FC" w14:textId="77777777" w:rsidR="00AE0268" w:rsidRPr="00AE0268" w:rsidRDefault="00AE0268" w:rsidP="009D1181">
      <w:pPr>
        <w:jc w:val="both"/>
      </w:pPr>
    </w:p>
    <w:p w14:paraId="16CE13AB" w14:textId="3D2461AF" w:rsidR="00AE0268" w:rsidRPr="00AE0268" w:rsidRDefault="00AE0268" w:rsidP="009D1181">
      <w:pPr>
        <w:jc w:val="both"/>
      </w:pPr>
      <w:r w:rsidRPr="00AE0268">
        <w:t>Work undertaken by children’s services and housing services to prevent a 16- or 17-year-old from becoming homeless may be undertaken under both section 17 of the Children Act 1989 and section 195 of the Housing Act 1996</w:t>
      </w:r>
      <w:r w:rsidR="00B12181">
        <w:t xml:space="preserve"> and the Homelessness Reduction Act 2017</w:t>
      </w:r>
      <w:r w:rsidRPr="00AE0268">
        <w:t>. Any preventative work should be undertaken alongside the assessment process outlined in this guidance and should not delay the provision of accommodation or performance of any other statutory duties when there are owed.</w:t>
      </w:r>
    </w:p>
    <w:p w14:paraId="7AD546A8" w14:textId="77777777" w:rsidR="00AE0268" w:rsidRPr="00AE0268" w:rsidRDefault="00AE0268" w:rsidP="009D1181">
      <w:pPr>
        <w:jc w:val="both"/>
      </w:pPr>
    </w:p>
    <w:p w14:paraId="63049C6E" w14:textId="2CF457E2" w:rsidR="00AE0268" w:rsidRDefault="00AE0268" w:rsidP="009D1181">
      <w:pPr>
        <w:jc w:val="both"/>
      </w:pPr>
      <w:r w:rsidRPr="00AE0268">
        <w:t xml:space="preserve">If key issues affecting the young person’s welfare and/or the sustainability of their living at home remain unresolved, but they </w:t>
      </w:r>
      <w:r w:rsidR="0001290B" w:rsidRPr="00AE0268">
        <w:t>can</w:t>
      </w:r>
      <w:r w:rsidRPr="00AE0268">
        <w:t xml:space="preserve"> remain or return there, support should be provided to the family through children’s services. The needs of the young person should be assessed and, if following assessment determined to be a child in need, set out in their child in need plan.</w:t>
      </w:r>
    </w:p>
    <w:p w14:paraId="075876E9" w14:textId="67D67BBE" w:rsidR="00AE0268" w:rsidRDefault="00AE0268" w:rsidP="00AE0268"/>
    <w:p w14:paraId="2A562395" w14:textId="1F654F32" w:rsidR="00AE0268" w:rsidRDefault="00AE0268" w:rsidP="00AE0268"/>
    <w:p w14:paraId="5426532C" w14:textId="736A4970" w:rsidR="00AE0268" w:rsidRDefault="00AE0268" w:rsidP="00AE0268">
      <w:pPr>
        <w:pStyle w:val="Heading1"/>
        <w:jc w:val="both"/>
        <w:rPr>
          <w:rFonts w:ascii="Arial" w:hAnsi="Arial" w:cs="Arial"/>
          <w:b/>
          <w:bCs/>
        </w:rPr>
      </w:pPr>
      <w:bookmarkStart w:id="7" w:name="_Toc86150958"/>
      <w:r>
        <w:rPr>
          <w:rFonts w:ascii="Arial" w:hAnsi="Arial" w:cs="Arial"/>
          <w:b/>
          <w:bCs/>
        </w:rPr>
        <w:t>Children’s Services Duties</w:t>
      </w:r>
      <w:bookmarkEnd w:id="7"/>
    </w:p>
    <w:p w14:paraId="6D2E7F67" w14:textId="77777777" w:rsidR="00AE0268" w:rsidRDefault="00AE0268" w:rsidP="00AE0268"/>
    <w:p w14:paraId="7E26465F" w14:textId="779D1122" w:rsidR="00AE0268" w:rsidRDefault="00AE0268" w:rsidP="0001290B">
      <w:pPr>
        <w:jc w:val="both"/>
      </w:pPr>
      <w:r w:rsidRPr="00AE0268">
        <w:t>Where a 16- or 17-year-old seeks help or is referred, and it appears that they have nowhere safe to stay that night, then children’s services must secure suitable emergency accommodation for them under section 20 whilst their needs, including their need for continuing accommodation and support are further assessed. If the young person is accommodated for a continuous period of more than 24 hours, then young person will become looked after.</w:t>
      </w:r>
    </w:p>
    <w:p w14:paraId="5FA74A0C" w14:textId="2FD0A293" w:rsidR="0001290B" w:rsidRDefault="0001290B" w:rsidP="0001290B">
      <w:pPr>
        <w:jc w:val="both"/>
      </w:pPr>
    </w:p>
    <w:p w14:paraId="70FFE6EF" w14:textId="0DA5E86E" w:rsidR="00AE0268" w:rsidRPr="0001290B" w:rsidRDefault="0001290B" w:rsidP="0001290B">
      <w:pPr>
        <w:pStyle w:val="Heading2"/>
        <w:rPr>
          <w:rFonts w:ascii="Arial" w:hAnsi="Arial" w:cs="Arial"/>
          <w:b/>
          <w:bCs/>
        </w:rPr>
      </w:pPr>
      <w:bookmarkStart w:id="8" w:name="_Toc86150959"/>
      <w:r>
        <w:rPr>
          <w:rFonts w:ascii="Arial" w:hAnsi="Arial" w:cs="Arial"/>
          <w:b/>
          <w:bCs/>
        </w:rPr>
        <w:t>Section 17</w:t>
      </w:r>
      <w:bookmarkEnd w:id="8"/>
    </w:p>
    <w:p w14:paraId="5356E463" w14:textId="160F6AB0" w:rsidR="00AE0268" w:rsidRPr="00AE0268" w:rsidRDefault="00AE0268" w:rsidP="0001290B">
      <w:pPr>
        <w:jc w:val="both"/>
      </w:pPr>
      <w:r w:rsidRPr="00AE0268">
        <w:t xml:space="preserve">Section 17 sets out the responsibilities of local authorities to provide services for children in need and their families. It is the general duty of every local </w:t>
      </w:r>
      <w:r w:rsidR="0001290B" w:rsidRPr="00AE0268">
        <w:t>authority</w:t>
      </w:r>
      <w:r w:rsidR="0001290B">
        <w:t xml:space="preserve"> to:</w:t>
      </w:r>
    </w:p>
    <w:p w14:paraId="47848A06" w14:textId="77777777" w:rsidR="00AE0268" w:rsidRPr="00AE0268" w:rsidRDefault="00AE0268" w:rsidP="0001290B">
      <w:pPr>
        <w:jc w:val="both"/>
      </w:pPr>
    </w:p>
    <w:p w14:paraId="42AFDCC6" w14:textId="183120D5" w:rsidR="00AE0268" w:rsidRPr="00AE0268" w:rsidRDefault="00AE0268" w:rsidP="0001290B">
      <w:pPr>
        <w:pStyle w:val="ListParagraph"/>
        <w:numPr>
          <w:ilvl w:val="0"/>
          <w:numId w:val="11"/>
        </w:numPr>
        <w:jc w:val="both"/>
      </w:pPr>
      <w:r w:rsidRPr="00AE0268">
        <w:t>safeguard and promote the welfare of children within their area who are in need; and</w:t>
      </w:r>
    </w:p>
    <w:p w14:paraId="6FB5748A" w14:textId="4457ABA5" w:rsidR="00AE0268" w:rsidRPr="00AE0268" w:rsidRDefault="00AE0268" w:rsidP="0001290B">
      <w:pPr>
        <w:pStyle w:val="ListParagraph"/>
        <w:numPr>
          <w:ilvl w:val="0"/>
          <w:numId w:val="11"/>
        </w:numPr>
        <w:jc w:val="both"/>
      </w:pPr>
      <w:r w:rsidRPr="00AE0268">
        <w:t xml:space="preserve">so far as is consistent with that duty, to promote the upbringing of such children by their families </w:t>
      </w:r>
    </w:p>
    <w:p w14:paraId="1F44BF75" w14:textId="77777777" w:rsidR="00AE0268" w:rsidRPr="00AE0268" w:rsidRDefault="00AE0268" w:rsidP="0001290B">
      <w:pPr>
        <w:jc w:val="both"/>
      </w:pPr>
    </w:p>
    <w:p w14:paraId="2B719F95" w14:textId="631BDBBD" w:rsidR="00AE0268" w:rsidRDefault="00AE0268" w:rsidP="0001290B">
      <w:pPr>
        <w:jc w:val="both"/>
      </w:pPr>
      <w:r w:rsidRPr="00AE0268">
        <w:t xml:space="preserve">By providing a range and level of services </w:t>
      </w:r>
      <w:r w:rsidR="0001290B" w:rsidRPr="00AE0268">
        <w:t>appropriate</w:t>
      </w:r>
      <w:r w:rsidRPr="00AE0268">
        <w:t xml:space="preserve"> to those children’s needs.</w:t>
      </w:r>
    </w:p>
    <w:p w14:paraId="4103D3D2" w14:textId="77777777" w:rsidR="00AE0268" w:rsidRPr="00AE0268" w:rsidRDefault="00AE0268" w:rsidP="0001290B">
      <w:pPr>
        <w:jc w:val="both"/>
      </w:pPr>
    </w:p>
    <w:p w14:paraId="4AE1FE13" w14:textId="17B6BD20" w:rsidR="00AE0268" w:rsidRDefault="0001290B" w:rsidP="0001290B">
      <w:pPr>
        <w:jc w:val="both"/>
      </w:pPr>
      <w:r>
        <w:t>Section 17 defines a child as being in need if:</w:t>
      </w:r>
    </w:p>
    <w:p w14:paraId="7FEA45F6" w14:textId="598ADB16" w:rsidR="0001290B" w:rsidRDefault="0001290B" w:rsidP="0001290B">
      <w:pPr>
        <w:jc w:val="both"/>
      </w:pPr>
    </w:p>
    <w:p w14:paraId="3F03CA69" w14:textId="708FB055" w:rsidR="0001290B" w:rsidRDefault="0001290B" w:rsidP="0001290B">
      <w:pPr>
        <w:pStyle w:val="ListParagraph"/>
        <w:numPr>
          <w:ilvl w:val="0"/>
          <w:numId w:val="13"/>
        </w:numPr>
        <w:jc w:val="both"/>
      </w:pPr>
      <w:r>
        <w:t>they are unlikely to achieve or maintain, or to have the opportunity of achieving or maintaining, a reasonable standard of health or development without the provision for them of services by a local authority under this Part,</w:t>
      </w:r>
    </w:p>
    <w:p w14:paraId="1557DF96" w14:textId="46E2E8E1" w:rsidR="0001290B" w:rsidRDefault="0001290B" w:rsidP="0001290B">
      <w:pPr>
        <w:pStyle w:val="ListParagraph"/>
        <w:numPr>
          <w:ilvl w:val="0"/>
          <w:numId w:val="13"/>
        </w:numPr>
        <w:jc w:val="both"/>
      </w:pPr>
      <w:r>
        <w:t>their health or development is likely to be significantly impaired, or further impaired, without the provision for them of such services; or</w:t>
      </w:r>
    </w:p>
    <w:p w14:paraId="7481F711" w14:textId="1D639C14" w:rsidR="0001290B" w:rsidRDefault="0001290B" w:rsidP="0001290B">
      <w:pPr>
        <w:pStyle w:val="ListParagraph"/>
        <w:numPr>
          <w:ilvl w:val="0"/>
          <w:numId w:val="13"/>
        </w:numPr>
        <w:jc w:val="both"/>
      </w:pPr>
      <w:r>
        <w:t>they are disabled</w:t>
      </w:r>
    </w:p>
    <w:p w14:paraId="11677453" w14:textId="73F3D548" w:rsidR="0001290B" w:rsidRDefault="0001290B" w:rsidP="0001290B">
      <w:pPr>
        <w:jc w:val="both"/>
      </w:pPr>
    </w:p>
    <w:p w14:paraId="6C4A1EEB" w14:textId="511E15F7" w:rsidR="0001290B" w:rsidRDefault="0001290B" w:rsidP="0001290B">
      <w:pPr>
        <w:jc w:val="both"/>
      </w:pPr>
      <w:r>
        <w:t>The duties described in section 17 apply to all children in need in the local authority. A child is any person under the age of 18.</w:t>
      </w:r>
    </w:p>
    <w:p w14:paraId="0CE46CA9" w14:textId="15709309" w:rsidR="0001290B" w:rsidRDefault="0001290B" w:rsidP="0001290B">
      <w:pPr>
        <w:jc w:val="both"/>
      </w:pPr>
    </w:p>
    <w:p w14:paraId="1AC575D9" w14:textId="03A68A3A" w:rsidR="0001290B" w:rsidRPr="0001290B" w:rsidRDefault="0001290B" w:rsidP="0001290B">
      <w:pPr>
        <w:pStyle w:val="Heading2"/>
        <w:rPr>
          <w:rFonts w:ascii="Arial" w:hAnsi="Arial" w:cs="Arial"/>
          <w:b/>
          <w:bCs/>
        </w:rPr>
      </w:pPr>
      <w:bookmarkStart w:id="9" w:name="_Toc86150960"/>
      <w:r>
        <w:rPr>
          <w:rFonts w:ascii="Arial" w:hAnsi="Arial" w:cs="Arial"/>
          <w:b/>
          <w:bCs/>
        </w:rPr>
        <w:t>Section 47</w:t>
      </w:r>
      <w:bookmarkEnd w:id="9"/>
    </w:p>
    <w:p w14:paraId="48BEBDCA" w14:textId="271186EC" w:rsidR="0001290B" w:rsidRDefault="0001290B" w:rsidP="0001290B">
      <w:pPr>
        <w:jc w:val="both"/>
      </w:pPr>
      <w:r>
        <w:t xml:space="preserve">In addition, under section 47 if a local authority has reasonable cause to suspect that a child living in their area is suffering or likely to support significant harm, they are under a duty to investigate. This is to enable them to decide whether they should take any action to safeguard or promote the child’s welfare. </w:t>
      </w:r>
    </w:p>
    <w:p w14:paraId="6671D9E2" w14:textId="38C09E40" w:rsidR="0001290B" w:rsidRDefault="0001290B" w:rsidP="0001290B">
      <w:pPr>
        <w:jc w:val="both"/>
      </w:pPr>
    </w:p>
    <w:p w14:paraId="5B23A9C7" w14:textId="3D2B759E" w:rsidR="0001290B" w:rsidRPr="0001290B" w:rsidRDefault="0001290B" w:rsidP="0001290B">
      <w:pPr>
        <w:pStyle w:val="Heading2"/>
        <w:rPr>
          <w:rFonts w:ascii="Arial" w:hAnsi="Arial" w:cs="Arial"/>
          <w:b/>
          <w:bCs/>
        </w:rPr>
      </w:pPr>
      <w:bookmarkStart w:id="10" w:name="_Toc86150961"/>
      <w:r>
        <w:rPr>
          <w:rFonts w:ascii="Arial" w:hAnsi="Arial" w:cs="Arial"/>
          <w:b/>
          <w:bCs/>
        </w:rPr>
        <w:t>Section 20</w:t>
      </w:r>
      <w:bookmarkEnd w:id="10"/>
    </w:p>
    <w:p w14:paraId="25E23B98" w14:textId="1DD47CD8" w:rsidR="0001290B" w:rsidRDefault="0001290B" w:rsidP="0001290B">
      <w:pPr>
        <w:jc w:val="both"/>
      </w:pPr>
      <w:r>
        <w:t xml:space="preserve">Section 20 (1) requires that: </w:t>
      </w:r>
    </w:p>
    <w:p w14:paraId="0877F3BF" w14:textId="77777777" w:rsidR="0001290B" w:rsidRDefault="0001290B" w:rsidP="0001290B">
      <w:pPr>
        <w:jc w:val="both"/>
      </w:pPr>
    </w:p>
    <w:p w14:paraId="5468A3DA" w14:textId="1F97E670" w:rsidR="0001290B" w:rsidRDefault="0001290B" w:rsidP="0001290B">
      <w:pPr>
        <w:ind w:left="360"/>
        <w:jc w:val="both"/>
      </w:pPr>
      <w:r>
        <w:t>Every local authority shall provide accommodation for any child in need within their area who appears to them to require accommodation because of:</w:t>
      </w:r>
    </w:p>
    <w:p w14:paraId="5C302D13" w14:textId="4AC284C8" w:rsidR="0001290B" w:rsidRDefault="0001290B" w:rsidP="0001290B">
      <w:pPr>
        <w:jc w:val="both"/>
      </w:pPr>
      <w:r>
        <w:tab/>
      </w:r>
    </w:p>
    <w:p w14:paraId="236CC2E7" w14:textId="56986EEB" w:rsidR="0001290B" w:rsidRDefault="0001290B" w:rsidP="0001290B">
      <w:pPr>
        <w:pStyle w:val="ListParagraph"/>
        <w:numPr>
          <w:ilvl w:val="0"/>
          <w:numId w:val="14"/>
        </w:numPr>
        <w:jc w:val="both"/>
      </w:pPr>
      <w:r>
        <w:t xml:space="preserve">there being no person who has parental responsibility for them. </w:t>
      </w:r>
    </w:p>
    <w:p w14:paraId="3121AF5B" w14:textId="43320DBF" w:rsidR="0001290B" w:rsidRDefault="0001290B" w:rsidP="0001290B">
      <w:pPr>
        <w:pStyle w:val="ListParagraph"/>
        <w:numPr>
          <w:ilvl w:val="0"/>
          <w:numId w:val="14"/>
        </w:numPr>
        <w:jc w:val="both"/>
      </w:pPr>
      <w:r>
        <w:t>their being lost or having been abandoned; or</w:t>
      </w:r>
    </w:p>
    <w:p w14:paraId="72463FB6" w14:textId="511730AD" w:rsidR="0001290B" w:rsidRDefault="0001290B" w:rsidP="0001290B">
      <w:pPr>
        <w:pStyle w:val="ListParagraph"/>
        <w:numPr>
          <w:ilvl w:val="0"/>
          <w:numId w:val="14"/>
        </w:numPr>
        <w:jc w:val="both"/>
      </w:pPr>
      <w:r>
        <w:lastRenderedPageBreak/>
        <w:t>the person who has been caring for them is prevented (</w:t>
      </w:r>
      <w:proofErr w:type="gramStart"/>
      <w:r>
        <w:t>whether or not</w:t>
      </w:r>
      <w:proofErr w:type="gramEnd"/>
      <w:r>
        <w:t xml:space="preserve"> permanently, and for whatever reason) from providing them with suitable accommodation or care.</w:t>
      </w:r>
    </w:p>
    <w:p w14:paraId="01B34633" w14:textId="167DEDA8" w:rsidR="0001290B" w:rsidRDefault="0001290B" w:rsidP="0001290B">
      <w:pPr>
        <w:jc w:val="both"/>
      </w:pPr>
    </w:p>
    <w:p w14:paraId="53B7E665" w14:textId="7F40277D" w:rsidR="0001290B" w:rsidRDefault="0001290B" w:rsidP="0001290B">
      <w:pPr>
        <w:jc w:val="both"/>
      </w:pPr>
      <w:r>
        <w:t>In addition, even if the criteria in section 20 (1) do not apply, section 20 (3) requires that:</w:t>
      </w:r>
    </w:p>
    <w:p w14:paraId="3943AE48" w14:textId="77777777" w:rsidR="0001290B" w:rsidRDefault="0001290B" w:rsidP="0001290B">
      <w:pPr>
        <w:jc w:val="both"/>
      </w:pPr>
    </w:p>
    <w:p w14:paraId="0255195D" w14:textId="39C8D8A2" w:rsidR="0001290B" w:rsidRDefault="0001290B" w:rsidP="0001290B">
      <w:pPr>
        <w:jc w:val="both"/>
      </w:pPr>
      <w:r>
        <w:t>Every local authority shall provide accommodation for any child in need within their area who has reached the age of sixteen and whose welfare the authority consider is likely to be seriously prejudiced if they do not provide them with accommodation.</w:t>
      </w:r>
    </w:p>
    <w:p w14:paraId="692B86DB" w14:textId="45E16EC1" w:rsidR="0001290B" w:rsidRDefault="0001290B" w:rsidP="0001290B">
      <w:pPr>
        <w:jc w:val="both"/>
      </w:pPr>
    </w:p>
    <w:p w14:paraId="7462AADE" w14:textId="7F791A9A" w:rsidR="0001290B" w:rsidRDefault="0001290B" w:rsidP="0001290B">
      <w:pPr>
        <w:jc w:val="both"/>
      </w:pPr>
      <w:r>
        <w:t>In addition, section 20 (4), provides that:</w:t>
      </w:r>
    </w:p>
    <w:p w14:paraId="63FE77C2" w14:textId="34454A62" w:rsidR="0001290B" w:rsidRDefault="0001290B" w:rsidP="0001290B">
      <w:pPr>
        <w:jc w:val="both"/>
      </w:pPr>
    </w:p>
    <w:p w14:paraId="61436392" w14:textId="313D4B6D" w:rsidR="0001290B" w:rsidRDefault="0001290B" w:rsidP="0001290B">
      <w:pPr>
        <w:jc w:val="both"/>
      </w:pPr>
      <w:r>
        <w:t xml:space="preserve">A local authority may provide accommodation for any child within their area (even though a person who has parental responsibility for them with accommodation) if they consider that to do so would safeguard or promote the child’s welfare. </w:t>
      </w:r>
    </w:p>
    <w:p w14:paraId="1783673F" w14:textId="271C9CC7" w:rsidR="0001290B" w:rsidRDefault="0001290B" w:rsidP="0001290B">
      <w:pPr>
        <w:jc w:val="both"/>
      </w:pPr>
    </w:p>
    <w:p w14:paraId="0FB73D50" w14:textId="3DA043E2" w:rsidR="0001290B" w:rsidRDefault="0001290B" w:rsidP="0001290B">
      <w:pPr>
        <w:jc w:val="both"/>
      </w:pPr>
      <w:r>
        <w:t>Local authority duties for accommodating young people under this section</w:t>
      </w:r>
      <w:r w:rsidR="00C0443B">
        <w:t xml:space="preserve"> are not simply a matter for local policy. The duty is engaged whenever a child in need in the local authority’s area requires accommodation </w:t>
      </w:r>
      <w:proofErr w:type="gramStart"/>
      <w:r w:rsidR="00C0443B">
        <w:t>as a result of</w:t>
      </w:r>
      <w:proofErr w:type="gramEnd"/>
      <w:r w:rsidR="00C0443B">
        <w:t xml:space="preserve"> one of the factors set out in section 20 (1) (a) to c or in section 20 </w:t>
      </w:r>
      <w:r w:rsidR="00C67225">
        <w:t>(</w:t>
      </w:r>
      <w:r w:rsidR="00C0443B">
        <w:t>3</w:t>
      </w:r>
      <w:r w:rsidR="00C67225">
        <w:t>)</w:t>
      </w:r>
      <w:r w:rsidR="00C0443B">
        <w:t xml:space="preserve">. </w:t>
      </w:r>
    </w:p>
    <w:p w14:paraId="686D2FFB" w14:textId="3FD6AE23" w:rsidR="00C0443B" w:rsidRDefault="00C0443B" w:rsidP="0001290B">
      <w:pPr>
        <w:jc w:val="both"/>
      </w:pPr>
    </w:p>
    <w:p w14:paraId="29E35B85" w14:textId="688ECFDD" w:rsidR="00C0443B" w:rsidRDefault="00C0443B" w:rsidP="0001290B">
      <w:pPr>
        <w:jc w:val="both"/>
      </w:pPr>
      <w:r>
        <w:t xml:space="preserve">Where a young person in need requires accommodation </w:t>
      </w:r>
      <w:proofErr w:type="gramStart"/>
      <w:r>
        <w:t>as a result of</w:t>
      </w:r>
      <w:proofErr w:type="gramEnd"/>
      <w:r>
        <w:t xml:space="preserve"> one of the factors set out in section 20 (1) (a) to (c) or section 20 (3) then that young person must be provided with accommodation. As a result of being accommodated by children’s services for a continuous period of more than 24 hours then young person will become looked after, and the local authority will owe them the duties that are owed to all looked after children, and once they cease to be looked after, the duties that are owed to care leavers under the Act. Whilst accommodation under section 20 the young person will not be eligible for welfare benefits, including housing benefits or housing costs under universal credit. Children’s services will have a duty to maintain them, including meeting the cost of accommodation. </w:t>
      </w:r>
    </w:p>
    <w:p w14:paraId="7596DD6C" w14:textId="37B961E2" w:rsidR="00C0443B" w:rsidRDefault="00C0443B" w:rsidP="0001290B">
      <w:pPr>
        <w:jc w:val="both"/>
      </w:pPr>
    </w:p>
    <w:p w14:paraId="1D41C824" w14:textId="75089771" w:rsidR="00C76AD7" w:rsidRPr="00EB0800" w:rsidRDefault="00EB0800" w:rsidP="00C76AD7">
      <w:pPr>
        <w:pStyle w:val="Heading1"/>
        <w:jc w:val="both"/>
        <w:rPr>
          <w:rFonts w:ascii="Arial" w:hAnsi="Arial" w:cs="Arial"/>
          <w:b/>
          <w:bCs/>
        </w:rPr>
      </w:pPr>
      <w:bookmarkStart w:id="11" w:name="_Toc86150962"/>
      <w:r w:rsidRPr="00EB0800">
        <w:rPr>
          <w:rFonts w:ascii="Arial" w:hAnsi="Arial" w:cs="Arial"/>
          <w:b/>
          <w:bCs/>
        </w:rPr>
        <w:t>Homelessness Applicat</w:t>
      </w:r>
      <w:r>
        <w:rPr>
          <w:rFonts w:ascii="Arial" w:hAnsi="Arial" w:cs="Arial"/>
          <w:b/>
          <w:bCs/>
        </w:rPr>
        <w:t>i</w:t>
      </w:r>
      <w:r w:rsidRPr="00EB0800">
        <w:rPr>
          <w:rFonts w:ascii="Arial" w:hAnsi="Arial" w:cs="Arial"/>
          <w:b/>
          <w:bCs/>
        </w:rPr>
        <w:t>on</w:t>
      </w:r>
      <w:bookmarkEnd w:id="11"/>
    </w:p>
    <w:p w14:paraId="64FCB1F1" w14:textId="77777777" w:rsidR="00C76AD7" w:rsidRDefault="00C76AD7" w:rsidP="0001290B">
      <w:pPr>
        <w:jc w:val="both"/>
      </w:pPr>
    </w:p>
    <w:p w14:paraId="5DECF96F" w14:textId="7FA7D754" w:rsidR="00C0443B" w:rsidRDefault="00C0443B" w:rsidP="0001290B">
      <w:pPr>
        <w:jc w:val="both"/>
      </w:pPr>
      <w:r>
        <w:t xml:space="preserve">There are only two circumstances in which a local authority might find that a homeless young person should not be accommodated under section </w:t>
      </w:r>
      <w:r w:rsidR="004C2473">
        <w:t>20 and</w:t>
      </w:r>
      <w:r>
        <w:t xml:space="preserve"> may instead be owed duties under Housing Act 1996</w:t>
      </w:r>
      <w:r w:rsidR="00F5408C">
        <w:t xml:space="preserve"> and the Homelessness Reduction Act 2017.</w:t>
      </w:r>
      <w:r>
        <w:t xml:space="preserve"> These are where the young person is:</w:t>
      </w:r>
    </w:p>
    <w:p w14:paraId="5C75E786" w14:textId="323FE343" w:rsidR="00C0443B" w:rsidRDefault="00C0443B" w:rsidP="0001290B">
      <w:pPr>
        <w:jc w:val="both"/>
      </w:pPr>
    </w:p>
    <w:p w14:paraId="57FE442D" w14:textId="4F1035D8" w:rsidR="00C0443B" w:rsidRDefault="00C0443B" w:rsidP="00C0443B">
      <w:pPr>
        <w:pStyle w:val="ListParagraph"/>
        <w:numPr>
          <w:ilvl w:val="0"/>
          <w:numId w:val="15"/>
        </w:numPr>
        <w:jc w:val="both"/>
      </w:pPr>
      <w:r>
        <w:t xml:space="preserve">not a child in </w:t>
      </w:r>
      <w:r w:rsidR="004C2473">
        <w:t>need</w:t>
      </w:r>
      <w:r>
        <w:t xml:space="preserve"> </w:t>
      </w:r>
    </w:p>
    <w:p w14:paraId="5688E000" w14:textId="4A7419D7" w:rsidR="00C0443B" w:rsidRDefault="00C0443B" w:rsidP="00C0443B">
      <w:pPr>
        <w:pStyle w:val="ListParagraph"/>
        <w:numPr>
          <w:ilvl w:val="0"/>
          <w:numId w:val="15"/>
        </w:numPr>
        <w:jc w:val="both"/>
      </w:pPr>
      <w:r>
        <w:t xml:space="preserve">a </w:t>
      </w:r>
      <w:r w:rsidR="00BC1CFD">
        <w:t>16- or 17-year-old</w:t>
      </w:r>
      <w:r>
        <w:t xml:space="preserve"> child in need who, having been properly and fully advised of the implications and having the capacity to reach a decision, has decided that the</w:t>
      </w:r>
      <w:r w:rsidR="0079548D">
        <w:t>y</w:t>
      </w:r>
      <w:r>
        <w:t xml:space="preserve"> do not want to be accommodated under section 20. </w:t>
      </w:r>
    </w:p>
    <w:p w14:paraId="68A99816" w14:textId="68AF8C8F" w:rsidR="004C70AC" w:rsidRDefault="004C70AC" w:rsidP="004C70AC">
      <w:pPr>
        <w:jc w:val="both"/>
      </w:pPr>
    </w:p>
    <w:p w14:paraId="7DADDC9D" w14:textId="6D028F19" w:rsidR="00577CA3" w:rsidRDefault="002147A9" w:rsidP="004C70AC">
      <w:pPr>
        <w:jc w:val="both"/>
      </w:pPr>
      <w:r>
        <w:t xml:space="preserve">Where the S20 criteria is not met or declined by the young person and they do not want a service from </w:t>
      </w:r>
      <w:r w:rsidR="00840208">
        <w:t>Children’s Social Care</w:t>
      </w:r>
      <w:r>
        <w:t>, but they require accommodation</w:t>
      </w:r>
      <w:r w:rsidR="00577CA3">
        <w:t>,</w:t>
      </w:r>
      <w:r>
        <w:t xml:space="preserve"> the housing authority will discharge their duties under homelessness prevention or relief. </w:t>
      </w:r>
    </w:p>
    <w:p w14:paraId="1638B3F0" w14:textId="77777777" w:rsidR="008514FA" w:rsidRDefault="008514FA" w:rsidP="004C70AC">
      <w:pPr>
        <w:jc w:val="both"/>
      </w:pPr>
    </w:p>
    <w:p w14:paraId="10AEB8C6" w14:textId="77777777" w:rsidR="00577CA3" w:rsidRDefault="002147A9" w:rsidP="00EA1337">
      <w:pPr>
        <w:ind w:left="720"/>
        <w:jc w:val="both"/>
      </w:pPr>
      <w:r>
        <w:sym w:font="Symbol" w:char="F0B7"/>
      </w:r>
      <w:r>
        <w:t xml:space="preserve"> Prevention duties apply to those that are eligible and threatened with homelessness within 56 days. </w:t>
      </w:r>
    </w:p>
    <w:p w14:paraId="5BACFB18" w14:textId="6310272B" w:rsidR="00BD1D1A" w:rsidRDefault="002147A9" w:rsidP="00BD1D1A">
      <w:pPr>
        <w:ind w:left="720"/>
        <w:jc w:val="both"/>
      </w:pPr>
      <w:r>
        <w:lastRenderedPageBreak/>
        <w:sym w:font="Symbol" w:char="F0B7"/>
      </w:r>
      <w:r>
        <w:t xml:space="preserve"> Relief duties apply to those </w:t>
      </w:r>
      <w:r w:rsidR="00036114">
        <w:t>who</w:t>
      </w:r>
      <w:r>
        <w:t xml:space="preserve"> are eligible and homeless immediately or within 56 days</w:t>
      </w:r>
      <w:r w:rsidR="00E05020">
        <w:t>. This will</w:t>
      </w:r>
      <w:r>
        <w:t xml:space="preserve"> require the </w:t>
      </w:r>
      <w:r w:rsidR="0002276E">
        <w:t>Housing Authority</w:t>
      </w:r>
      <w:r>
        <w:t xml:space="preserve"> to take reasonable steps to help the applicant to secure alternative accommodation. The applicant is entitled to an assessment of their needs which must be confirmed to them in writing along with a Personalised Housing Plan which sets out the actions that both the applicant and the Council will take to find accommodation. </w:t>
      </w:r>
    </w:p>
    <w:p w14:paraId="37BFC216" w14:textId="77777777" w:rsidR="00EA5A8A" w:rsidRDefault="00EA5A8A" w:rsidP="00BD1D1A">
      <w:pPr>
        <w:ind w:left="720"/>
        <w:jc w:val="both"/>
      </w:pPr>
    </w:p>
    <w:p w14:paraId="7F4F99AD" w14:textId="77777777" w:rsidR="00EA5A8A" w:rsidRDefault="002147A9" w:rsidP="00BD1D1A">
      <w:pPr>
        <w:ind w:left="720"/>
        <w:jc w:val="both"/>
      </w:pPr>
      <w:r>
        <w:t xml:space="preserve">After 56 days, if the person </w:t>
      </w:r>
      <w:proofErr w:type="gramStart"/>
      <w:r>
        <w:t>still remains</w:t>
      </w:r>
      <w:proofErr w:type="gramEnd"/>
      <w:r>
        <w:t xml:space="preserve"> homeless then a final decision will be made as to whether or not the housing authority owes a main housing duty, otherwise no further duty is owed. </w:t>
      </w:r>
    </w:p>
    <w:p w14:paraId="1D037EDC" w14:textId="77777777" w:rsidR="00EA5A8A" w:rsidRDefault="00EA5A8A" w:rsidP="00BD1D1A">
      <w:pPr>
        <w:ind w:left="720"/>
        <w:jc w:val="both"/>
      </w:pPr>
    </w:p>
    <w:p w14:paraId="31B046C8" w14:textId="5159EB10" w:rsidR="004C70AC" w:rsidRPr="00AE0268" w:rsidRDefault="002147A9" w:rsidP="00BD1D1A">
      <w:pPr>
        <w:ind w:left="720"/>
        <w:jc w:val="both"/>
      </w:pPr>
      <w:r>
        <w:t xml:space="preserve">Where a young person is unwilling to return </w:t>
      </w:r>
      <w:proofErr w:type="gramStart"/>
      <w:r>
        <w:t>home</w:t>
      </w:r>
      <w:proofErr w:type="gramEnd"/>
      <w:r>
        <w:t xml:space="preserve"> this will mean they will not be regarded as homeless under the 1996 Act, however it is at the discretion of </w:t>
      </w:r>
      <w:r w:rsidR="00D15158">
        <w:t xml:space="preserve">the </w:t>
      </w:r>
      <w:r w:rsidR="00156E11">
        <w:t xml:space="preserve">Housing Authority </w:t>
      </w:r>
      <w:r>
        <w:t xml:space="preserve">to </w:t>
      </w:r>
      <w:r w:rsidR="006A27F3">
        <w:t>provide accommodation</w:t>
      </w:r>
      <w:r>
        <w:t xml:space="preserve"> on a case by case basis considering the vulnerability of the individual, and efforts will continue to reconcile the family involving </w:t>
      </w:r>
      <w:r w:rsidR="00156E11">
        <w:t xml:space="preserve">the young person </w:t>
      </w:r>
      <w:r>
        <w:t>and Children and Families Service</w:t>
      </w:r>
      <w:r w:rsidR="0059709C">
        <w:t>s</w:t>
      </w:r>
      <w:r>
        <w:t>.</w:t>
      </w:r>
    </w:p>
    <w:p w14:paraId="5ADCF020" w14:textId="77777777" w:rsidR="00AE0268" w:rsidRPr="00AE0268" w:rsidRDefault="00AE0268" w:rsidP="0001290B">
      <w:pPr>
        <w:jc w:val="both"/>
      </w:pPr>
    </w:p>
    <w:p w14:paraId="68F4D191" w14:textId="77777777" w:rsidR="00AE0268" w:rsidRPr="00AE0268" w:rsidRDefault="00AE0268" w:rsidP="00AE0268">
      <w:pPr>
        <w:jc w:val="both"/>
      </w:pPr>
    </w:p>
    <w:p w14:paraId="063F0C6D" w14:textId="77777777" w:rsidR="00245596" w:rsidRDefault="00C0443B" w:rsidP="00AE0268">
      <w:pPr>
        <w:jc w:val="both"/>
        <w:rPr>
          <w:rStyle w:val="Hyperlink"/>
        </w:rPr>
      </w:pPr>
      <w:r>
        <w:t xml:space="preserve">The above guidance is taken from: </w:t>
      </w:r>
      <w:hyperlink r:id="rId12" w:history="1">
        <w:r>
          <w:rPr>
            <w:rStyle w:val="Hyperlink"/>
          </w:rPr>
          <w:t>Provision of accommodation for 16 and 17 year olds who may be homeless and/or require accommodation (publishing.service.gov.uk)</w:t>
        </w:r>
      </w:hyperlink>
    </w:p>
    <w:p w14:paraId="2A00EA94" w14:textId="77777777" w:rsidR="00245596" w:rsidRDefault="00245596" w:rsidP="00AE0268">
      <w:pPr>
        <w:jc w:val="both"/>
        <w:rPr>
          <w:rStyle w:val="Hyperlink"/>
        </w:rPr>
      </w:pPr>
    </w:p>
    <w:p w14:paraId="1C851402" w14:textId="3CC7551B" w:rsidR="00C0443B" w:rsidRDefault="00245596" w:rsidP="00AE0268">
      <w:pPr>
        <w:jc w:val="both"/>
      </w:pPr>
      <w:r>
        <w:t xml:space="preserve">This is a </w:t>
      </w:r>
      <w:r w:rsidR="00BF07D4">
        <w:t>helpful</w:t>
      </w:r>
      <w:r>
        <w:t xml:space="preserve"> document, which should be referred to for more detail and for information on specific circumstances as only the headlines have been reproduced in this local document.</w:t>
      </w:r>
    </w:p>
    <w:p w14:paraId="686F48FE" w14:textId="105021ED" w:rsidR="00AE0268" w:rsidRDefault="00AE0268" w:rsidP="00AE0268">
      <w:pPr>
        <w:jc w:val="both"/>
      </w:pPr>
    </w:p>
    <w:p w14:paraId="7E2AD976" w14:textId="4104AB6B" w:rsidR="00D55548" w:rsidRDefault="00D55548" w:rsidP="00D55548">
      <w:pPr>
        <w:pStyle w:val="Heading1"/>
        <w:jc w:val="both"/>
        <w:rPr>
          <w:rFonts w:ascii="Arial" w:hAnsi="Arial" w:cs="Arial"/>
          <w:b/>
          <w:bCs/>
        </w:rPr>
      </w:pPr>
      <w:bookmarkStart w:id="12" w:name="_Toc86150963"/>
      <w:r>
        <w:rPr>
          <w:rFonts w:ascii="Arial" w:hAnsi="Arial" w:cs="Arial"/>
          <w:b/>
          <w:bCs/>
        </w:rPr>
        <w:t xml:space="preserve">Oxfordshire </w:t>
      </w:r>
      <w:r w:rsidR="005D1BC3">
        <w:rPr>
          <w:rFonts w:ascii="Arial" w:hAnsi="Arial" w:cs="Arial"/>
          <w:b/>
          <w:bCs/>
        </w:rPr>
        <w:t xml:space="preserve">Young People’s </w:t>
      </w:r>
      <w:r>
        <w:rPr>
          <w:rFonts w:ascii="Arial" w:hAnsi="Arial" w:cs="Arial"/>
          <w:b/>
          <w:bCs/>
        </w:rPr>
        <w:t>Homeless</w:t>
      </w:r>
      <w:r w:rsidR="00B25C68">
        <w:rPr>
          <w:rFonts w:ascii="Arial" w:hAnsi="Arial" w:cs="Arial"/>
          <w:b/>
          <w:bCs/>
        </w:rPr>
        <w:t xml:space="preserve"> Services</w:t>
      </w:r>
      <w:bookmarkEnd w:id="12"/>
      <w:r w:rsidR="00F65F40">
        <w:rPr>
          <w:rFonts w:ascii="Arial" w:hAnsi="Arial" w:cs="Arial"/>
          <w:b/>
          <w:bCs/>
        </w:rPr>
        <w:t xml:space="preserve"> </w:t>
      </w:r>
    </w:p>
    <w:p w14:paraId="4CE579E1" w14:textId="77777777" w:rsidR="00D55548" w:rsidRDefault="00D55548" w:rsidP="00D55548"/>
    <w:p w14:paraId="5DC73502" w14:textId="186F9782" w:rsidR="00764503" w:rsidRDefault="00764503" w:rsidP="00F50968">
      <w:pPr>
        <w:jc w:val="both"/>
      </w:pPr>
      <w:r>
        <w:t xml:space="preserve">There are a range of services to support 16 – 17-year-olds who are homeless or at risk of homelessness. </w:t>
      </w:r>
    </w:p>
    <w:bookmarkEnd w:id="0"/>
    <w:p w14:paraId="34E3E036" w14:textId="77777777" w:rsidR="00550EAC" w:rsidRDefault="00550EAC"/>
    <w:p w14:paraId="0DE41E46" w14:textId="4E23BD21" w:rsidR="00D2420D" w:rsidRDefault="00550EAC" w:rsidP="00AD5845">
      <w:r>
        <w:t xml:space="preserve">The Young Person Support Accommodation </w:t>
      </w:r>
      <w:r w:rsidR="003567FE">
        <w:t xml:space="preserve">(YPSA) </w:t>
      </w:r>
      <w:r>
        <w:t>Service is</w:t>
      </w:r>
      <w:r w:rsidR="003567FE">
        <w:t xml:space="preserve"> for vulnerable young people aged 16 – 24 who are homeless or at risk of homelessness. The YPSA provides high quality accommodation </w:t>
      </w:r>
      <w:r w:rsidR="00AF25F8">
        <w:t>and support to young people</w:t>
      </w:r>
      <w:r w:rsidR="001819D7">
        <w:t>, including those in need of emergency accommodation</w:t>
      </w:r>
      <w:r w:rsidR="00AF25F8">
        <w:t xml:space="preserve">. </w:t>
      </w:r>
    </w:p>
    <w:p w14:paraId="7D997AA3" w14:textId="77777777" w:rsidR="00AF25F8" w:rsidRDefault="00AF25F8"/>
    <w:p w14:paraId="39642F6A" w14:textId="77777777" w:rsidR="00A46BF1" w:rsidRDefault="00AF25F8">
      <w:r>
        <w:t>For further information go to:</w:t>
      </w:r>
      <w:r w:rsidR="00580803">
        <w:t xml:space="preserve"> </w:t>
      </w:r>
      <w:hyperlink r:id="rId13" w:history="1">
        <w:r w:rsidR="00580803">
          <w:rPr>
            <w:rStyle w:val="Hyperlink"/>
          </w:rPr>
          <w:t>Young people's supported accommodation services (YPSA) | Oxfordshire County Council</w:t>
        </w:r>
      </w:hyperlink>
      <w:r w:rsidR="00580803">
        <w:t xml:space="preserve"> </w:t>
      </w:r>
    </w:p>
    <w:p w14:paraId="5049F571" w14:textId="77777777" w:rsidR="00A46BF1" w:rsidRDefault="00A46BF1"/>
    <w:p w14:paraId="51C2490E" w14:textId="77777777" w:rsidR="00A46BF1" w:rsidRDefault="00A46BF1"/>
    <w:p w14:paraId="2579923A" w14:textId="122C1BAE" w:rsidR="00A46BF1" w:rsidRDefault="00A46BF1" w:rsidP="00A46BF1">
      <w:pPr>
        <w:pStyle w:val="Heading1"/>
        <w:jc w:val="both"/>
        <w:rPr>
          <w:rFonts w:ascii="Arial" w:hAnsi="Arial" w:cs="Arial"/>
          <w:b/>
          <w:bCs/>
        </w:rPr>
      </w:pPr>
      <w:bookmarkStart w:id="13" w:name="_Toc86150964"/>
      <w:r>
        <w:rPr>
          <w:rFonts w:ascii="Arial" w:hAnsi="Arial" w:cs="Arial"/>
          <w:b/>
          <w:bCs/>
        </w:rPr>
        <w:t>Oxfordshire Pat</w:t>
      </w:r>
      <w:r w:rsidR="00BC1CFD">
        <w:rPr>
          <w:rFonts w:ascii="Arial" w:hAnsi="Arial" w:cs="Arial"/>
          <w:b/>
          <w:bCs/>
        </w:rPr>
        <w:t>hway</w:t>
      </w:r>
      <w:bookmarkEnd w:id="13"/>
    </w:p>
    <w:p w14:paraId="43EB8360" w14:textId="77777777" w:rsidR="00A46BF1" w:rsidRDefault="00A46BF1" w:rsidP="00A46BF1"/>
    <w:p w14:paraId="3D1BDE94" w14:textId="5819F986" w:rsidR="00A46BF1" w:rsidRDefault="00BC1CFD" w:rsidP="00A46BF1">
      <w:pPr>
        <w:jc w:val="both"/>
      </w:pPr>
      <w:r>
        <w:t>The pathway for supporting young people aged 16 – 17 presenting or identified as being homeless or at risk of homelessness in Oxfordshire:</w:t>
      </w:r>
    </w:p>
    <w:p w14:paraId="221B9AF0" w14:textId="77777777" w:rsidR="00D2420D" w:rsidRDefault="00D2420D" w:rsidP="00A46BF1">
      <w:pPr>
        <w:jc w:val="both"/>
      </w:pPr>
    </w:p>
    <w:p w14:paraId="29D32822" w14:textId="5B2DB927" w:rsidR="00D2420D" w:rsidRPr="000D4BF1" w:rsidRDefault="00D2420D" w:rsidP="008D6F80">
      <w:pPr>
        <w:pStyle w:val="ListParagraph"/>
        <w:numPr>
          <w:ilvl w:val="0"/>
          <w:numId w:val="23"/>
        </w:numPr>
        <w:jc w:val="both"/>
      </w:pPr>
      <w:r w:rsidRPr="00D2420D">
        <w:t xml:space="preserve">Young Person aged 16 - 17 </w:t>
      </w:r>
      <w:r w:rsidR="00061191" w:rsidRPr="00D2420D">
        <w:t>presents</w:t>
      </w:r>
      <w:r w:rsidR="00061191">
        <w:t xml:space="preserve"> or</w:t>
      </w:r>
      <w:r w:rsidRPr="00D2420D">
        <w:t xml:space="preserve"> is identified as being homeless or at risk of homelessness</w:t>
      </w:r>
      <w:r w:rsidR="00261060">
        <w:t xml:space="preserve"> in Oxfordshire</w:t>
      </w:r>
      <w:r w:rsidRPr="00D2420D">
        <w:t>.</w:t>
      </w:r>
    </w:p>
    <w:p w14:paraId="21B2296D" w14:textId="77777777" w:rsidR="00D2420D" w:rsidRPr="00D2420D" w:rsidRDefault="00D2420D" w:rsidP="00D2420D">
      <w:pPr>
        <w:pStyle w:val="ListParagraph"/>
        <w:jc w:val="both"/>
      </w:pPr>
    </w:p>
    <w:p w14:paraId="08697007" w14:textId="1DA5088E" w:rsidR="001E4760" w:rsidRDefault="00D2420D" w:rsidP="001E4760">
      <w:pPr>
        <w:pStyle w:val="ListParagraph"/>
        <w:numPr>
          <w:ilvl w:val="0"/>
          <w:numId w:val="23"/>
        </w:numPr>
        <w:jc w:val="both"/>
      </w:pPr>
      <w:r w:rsidRPr="000D4BF1">
        <w:lastRenderedPageBreak/>
        <w:t>I</w:t>
      </w:r>
      <w:r w:rsidR="00B7113E">
        <w:t xml:space="preserve">f young person </w:t>
      </w:r>
      <w:r w:rsidRPr="000D4BF1">
        <w:t xml:space="preserve">NOT KNOWN TO CSC - Referral </w:t>
      </w:r>
      <w:r w:rsidR="00261060">
        <w:t>made to the</w:t>
      </w:r>
      <w:r w:rsidRPr="000D4BF1">
        <w:t xml:space="preserve"> </w:t>
      </w:r>
      <w:r w:rsidR="00FE58FD">
        <w:t>Multi Ag</w:t>
      </w:r>
      <w:r w:rsidR="0079548D">
        <w:t>e</w:t>
      </w:r>
      <w:r w:rsidR="00FE58FD">
        <w:t>ncy Safeguarding Hub (</w:t>
      </w:r>
      <w:r w:rsidRPr="000D4BF1">
        <w:t>MASH</w:t>
      </w:r>
      <w:r w:rsidR="00FE58FD">
        <w:t>)</w:t>
      </w:r>
      <w:r w:rsidR="001E4760">
        <w:t>.</w:t>
      </w:r>
    </w:p>
    <w:p w14:paraId="18598D96" w14:textId="37ACC86A" w:rsidR="00D2420D" w:rsidRPr="000D4BF1" w:rsidRDefault="001E4760" w:rsidP="00D935B6">
      <w:pPr>
        <w:pStyle w:val="ListParagraph"/>
        <w:numPr>
          <w:ilvl w:val="0"/>
          <w:numId w:val="23"/>
        </w:numPr>
        <w:jc w:val="both"/>
      </w:pPr>
      <w:r w:rsidRPr="000D4BF1">
        <w:t xml:space="preserve">MASH </w:t>
      </w:r>
      <w:r>
        <w:t xml:space="preserve">complete initial threshold decision </w:t>
      </w:r>
      <w:r w:rsidR="00550D50">
        <w:t xml:space="preserve">and </w:t>
      </w:r>
      <w:r w:rsidR="00414A4A">
        <w:t xml:space="preserve">MASH </w:t>
      </w:r>
      <w:r w:rsidRPr="000D4BF1">
        <w:t xml:space="preserve">assessment </w:t>
      </w:r>
      <w:r w:rsidR="00D935B6">
        <w:t xml:space="preserve">- </w:t>
      </w:r>
      <w:r>
        <w:t>timescale</w:t>
      </w:r>
      <w:r w:rsidR="00D935B6">
        <w:t>s</w:t>
      </w:r>
      <w:r>
        <w:t xml:space="preserve"> will depend on RAG rating.</w:t>
      </w:r>
      <w:r w:rsidRPr="000D4BF1">
        <w:t xml:space="preserve"> </w:t>
      </w:r>
    </w:p>
    <w:p w14:paraId="5C2F7691" w14:textId="39C1F209" w:rsidR="00D2420D" w:rsidRPr="000D4BF1" w:rsidRDefault="00B7113E" w:rsidP="008D6F80">
      <w:pPr>
        <w:pStyle w:val="ListParagraph"/>
        <w:numPr>
          <w:ilvl w:val="0"/>
          <w:numId w:val="23"/>
        </w:numPr>
        <w:jc w:val="both"/>
      </w:pPr>
      <w:r>
        <w:t xml:space="preserve">Depending on RAG rating the </w:t>
      </w:r>
      <w:r w:rsidR="002017C0">
        <w:t xml:space="preserve">MASH </w:t>
      </w:r>
      <w:r w:rsidR="00343AC1">
        <w:t xml:space="preserve">will </w:t>
      </w:r>
      <w:r w:rsidR="00A34A8E">
        <w:t xml:space="preserve">either pass directly to the assessing team or </w:t>
      </w:r>
      <w:r w:rsidR="00852561">
        <w:t>complete i</w:t>
      </w:r>
      <w:r w:rsidR="00D2420D" w:rsidRPr="00D2420D">
        <w:t>nitial investigations and</w:t>
      </w:r>
      <w:r w:rsidR="002017C0">
        <w:t xml:space="preserve"> </w:t>
      </w:r>
      <w:r w:rsidR="00D2420D" w:rsidRPr="00D2420D">
        <w:t xml:space="preserve">proactive work </w:t>
      </w:r>
      <w:r w:rsidR="00852561">
        <w:t xml:space="preserve">via the phone </w:t>
      </w:r>
      <w:r w:rsidR="00D2420D" w:rsidRPr="00D2420D">
        <w:t>with</w:t>
      </w:r>
      <w:r w:rsidR="00852561">
        <w:t xml:space="preserve"> the</w:t>
      </w:r>
      <w:r w:rsidR="00D2420D" w:rsidRPr="00D2420D">
        <w:t xml:space="preserve"> young person, their immediate and wider family and </w:t>
      </w:r>
      <w:r w:rsidR="00D2420D" w:rsidRPr="000D4BF1">
        <w:t>friends’</w:t>
      </w:r>
      <w:r w:rsidR="00D2420D" w:rsidRPr="00D2420D">
        <w:t xml:space="preserve"> network to identify and resolve the issue which led to the homelessness crisis. </w:t>
      </w:r>
      <w:r w:rsidR="00D2420D" w:rsidRPr="000D4BF1">
        <w:t xml:space="preserve">This may include restorative conversations </w:t>
      </w:r>
      <w:r w:rsidR="002017C0">
        <w:t xml:space="preserve">with the </w:t>
      </w:r>
      <w:r w:rsidR="00D2420D" w:rsidRPr="000D4BF1">
        <w:t xml:space="preserve">family. </w:t>
      </w:r>
    </w:p>
    <w:p w14:paraId="23E481BA" w14:textId="0A69932D" w:rsidR="00D2420D" w:rsidRPr="00D2420D" w:rsidRDefault="008C3071" w:rsidP="008D6F80">
      <w:pPr>
        <w:pStyle w:val="ListParagraph"/>
        <w:numPr>
          <w:ilvl w:val="0"/>
          <w:numId w:val="23"/>
        </w:numPr>
        <w:jc w:val="both"/>
      </w:pPr>
      <w:r>
        <w:t>An i</w:t>
      </w:r>
      <w:r w:rsidR="00852561">
        <w:t>nitial d</w:t>
      </w:r>
      <w:r w:rsidR="00D2420D" w:rsidRPr="00D2420D">
        <w:t xml:space="preserve">iscussion </w:t>
      </w:r>
      <w:r w:rsidR="00343AC1">
        <w:t xml:space="preserve">may be </w:t>
      </w:r>
      <w:r w:rsidR="00D2420D" w:rsidRPr="00D2420D">
        <w:t>had with</w:t>
      </w:r>
      <w:r>
        <w:t xml:space="preserve"> relevant</w:t>
      </w:r>
      <w:r w:rsidR="00D2420D" w:rsidRPr="00D2420D">
        <w:t xml:space="preserve"> Local </w:t>
      </w:r>
      <w:r w:rsidR="00157D88">
        <w:t xml:space="preserve">District </w:t>
      </w:r>
      <w:r w:rsidR="00D2420D" w:rsidRPr="00D2420D">
        <w:t>Housing Authority</w:t>
      </w:r>
      <w:r w:rsidR="00852561">
        <w:t xml:space="preserve"> to assist decision making –</w:t>
      </w:r>
      <w:r w:rsidR="00C35608">
        <w:t xml:space="preserve"> i.e.</w:t>
      </w:r>
      <w:r w:rsidR="00E7788E">
        <w:t>,</w:t>
      </w:r>
      <w:r w:rsidR="00852561">
        <w:t xml:space="preserve"> is the young person/family known</w:t>
      </w:r>
      <w:r w:rsidR="009B275E">
        <w:t xml:space="preserve"> </w:t>
      </w:r>
      <w:r w:rsidR="00E7788E">
        <w:t>to housing, is there any history of involvement or any additional information which may inform the assessment.</w:t>
      </w:r>
      <w:r w:rsidR="009B275E">
        <w:t xml:space="preserve"> </w:t>
      </w:r>
      <w:r w:rsidR="00D2420D" w:rsidRPr="00D2420D">
        <w:t xml:space="preserve"> </w:t>
      </w:r>
    </w:p>
    <w:p w14:paraId="10518960" w14:textId="77777777" w:rsidR="00D2420D" w:rsidRDefault="00D2420D" w:rsidP="008D6F80">
      <w:pPr>
        <w:pStyle w:val="ListParagraph"/>
        <w:numPr>
          <w:ilvl w:val="0"/>
          <w:numId w:val="23"/>
        </w:numPr>
        <w:jc w:val="both"/>
      </w:pPr>
      <w:r w:rsidRPr="00D2420D">
        <w:t xml:space="preserve">Decision made by the MASH as to whether a Children's Social Care Assessment is required. </w:t>
      </w:r>
    </w:p>
    <w:p w14:paraId="102F5343" w14:textId="77777777" w:rsidR="002017C0" w:rsidRDefault="002017C0" w:rsidP="002017C0">
      <w:pPr>
        <w:jc w:val="both"/>
      </w:pPr>
    </w:p>
    <w:p w14:paraId="23974CB2" w14:textId="10FA43C4" w:rsidR="002017C0" w:rsidRPr="00D2420D" w:rsidRDefault="002017C0" w:rsidP="002017C0">
      <w:pPr>
        <w:pStyle w:val="ListParagraph"/>
        <w:numPr>
          <w:ilvl w:val="0"/>
          <w:numId w:val="23"/>
        </w:numPr>
        <w:jc w:val="both"/>
      </w:pPr>
      <w:r w:rsidRPr="00D2420D">
        <w:t>I</w:t>
      </w:r>
      <w:r w:rsidR="00B7113E">
        <w:t>f young person</w:t>
      </w:r>
      <w:r w:rsidRPr="00D2420D">
        <w:t xml:space="preserve"> KNOWN TO CSC - Allocated key worker informed.</w:t>
      </w:r>
    </w:p>
    <w:p w14:paraId="3A3F23C8" w14:textId="77777777" w:rsidR="00D2420D" w:rsidRPr="000D4BF1" w:rsidRDefault="00D2420D" w:rsidP="00D2420D">
      <w:pPr>
        <w:jc w:val="both"/>
      </w:pPr>
    </w:p>
    <w:p w14:paraId="6939E060" w14:textId="332DC36F" w:rsidR="00D2420D" w:rsidRPr="00D2420D" w:rsidRDefault="001E4760" w:rsidP="008D6F80">
      <w:pPr>
        <w:numPr>
          <w:ilvl w:val="0"/>
          <w:numId w:val="23"/>
        </w:numPr>
        <w:jc w:val="both"/>
      </w:pPr>
      <w:r>
        <w:t>Young person</w:t>
      </w:r>
      <w:r w:rsidR="00D2420D" w:rsidRPr="00D2420D">
        <w:t xml:space="preserve"> passed to Family Solutions Plus, Disabled Children's Team or Youth Justice and Exploitation Service </w:t>
      </w:r>
      <w:r w:rsidR="00D2420D" w:rsidRPr="000D4BF1">
        <w:t>depending</w:t>
      </w:r>
      <w:r w:rsidR="00D2420D" w:rsidRPr="00D2420D">
        <w:t xml:space="preserve"> on needs of child. </w:t>
      </w:r>
    </w:p>
    <w:p w14:paraId="6C61C50F" w14:textId="776498B0" w:rsidR="00D2420D" w:rsidRDefault="00D2420D" w:rsidP="008D6F80">
      <w:pPr>
        <w:numPr>
          <w:ilvl w:val="0"/>
          <w:numId w:val="23"/>
        </w:numPr>
        <w:jc w:val="both"/>
      </w:pPr>
      <w:r w:rsidRPr="00D2420D">
        <w:t>A Child &amp; Family Assessment completed with the young person, their family and alongside under section 17 or section 47</w:t>
      </w:r>
      <w:r w:rsidR="00C51209">
        <w:t xml:space="preserve"> within the defined assessment timeframes which should take a maximum of 45 days – however in Oxfordshire we aim for these to be completed within 20 days. </w:t>
      </w:r>
    </w:p>
    <w:p w14:paraId="26439722" w14:textId="57FC2FC1" w:rsidR="001E4760" w:rsidRPr="00D2420D" w:rsidRDefault="001E4760" w:rsidP="008D6F80">
      <w:pPr>
        <w:numPr>
          <w:ilvl w:val="0"/>
          <w:numId w:val="23"/>
        </w:numPr>
        <w:jc w:val="both"/>
      </w:pPr>
      <w:r>
        <w:t xml:space="preserve">The </w:t>
      </w:r>
      <w:r w:rsidR="00B97FD8" w:rsidRPr="00D2420D">
        <w:t xml:space="preserve">Local </w:t>
      </w:r>
      <w:r w:rsidR="00B97FD8">
        <w:t xml:space="preserve">District </w:t>
      </w:r>
      <w:r w:rsidR="00B97FD8" w:rsidRPr="00D2420D">
        <w:t>Housing Authority</w:t>
      </w:r>
      <w:r w:rsidR="00B97FD8">
        <w:t xml:space="preserve"> will be consulted as part of the assessment</w:t>
      </w:r>
      <w:r w:rsidR="00F8771D">
        <w:t xml:space="preserve"> </w:t>
      </w:r>
      <w:r w:rsidR="00D13F33">
        <w:t>and</w:t>
      </w:r>
      <w:r w:rsidR="00C51209">
        <w:t xml:space="preserve"> </w:t>
      </w:r>
      <w:r w:rsidR="00D13F33">
        <w:t>decision making</w:t>
      </w:r>
      <w:r w:rsidR="00C51209">
        <w:t>.</w:t>
      </w:r>
      <w:r w:rsidR="000B17B5">
        <w:t xml:space="preserve"> Information which might be pertinent to the assessment includes but is not limited </w:t>
      </w:r>
      <w:r w:rsidR="00B427D0">
        <w:t>to -</w:t>
      </w:r>
      <w:r w:rsidR="00C51209">
        <w:t xml:space="preserve"> </w:t>
      </w:r>
      <w:r w:rsidR="000B17B5">
        <w:t>is the young person/family known to housing, is there any history of involvement or any additional information which may inform the assessment</w:t>
      </w:r>
      <w:r w:rsidR="00CF6CEB">
        <w:t>, such as the needs of the family.</w:t>
      </w:r>
    </w:p>
    <w:p w14:paraId="7DD1D478" w14:textId="77777777" w:rsidR="00D2420D" w:rsidRDefault="00D2420D" w:rsidP="008D6F80">
      <w:pPr>
        <w:numPr>
          <w:ilvl w:val="0"/>
          <w:numId w:val="23"/>
        </w:numPr>
        <w:jc w:val="both"/>
      </w:pPr>
      <w:r w:rsidRPr="00D2420D">
        <w:t>Any preventative work should be undertaken alongside the assessment process and should not delay the provision of accommodation or performance of any other statutory duties. Preventative work may include restorative conversations and family group conferences.</w:t>
      </w:r>
    </w:p>
    <w:p w14:paraId="3C338782" w14:textId="223FA8D1" w:rsidR="00BC7EF3" w:rsidRPr="000D4BF1" w:rsidRDefault="00BC7EF3" w:rsidP="008D6F80">
      <w:pPr>
        <w:numPr>
          <w:ilvl w:val="0"/>
          <w:numId w:val="23"/>
        </w:numPr>
        <w:jc w:val="both"/>
      </w:pPr>
      <w:r>
        <w:rPr>
          <w:i/>
          <w:iCs/>
        </w:rPr>
        <w:t xml:space="preserve">Consideration is being given </w:t>
      </w:r>
      <w:r w:rsidR="00C06D88">
        <w:rPr>
          <w:i/>
          <w:iCs/>
        </w:rPr>
        <w:t>to how F</w:t>
      </w:r>
      <w:r w:rsidR="0099085A">
        <w:rPr>
          <w:i/>
          <w:iCs/>
        </w:rPr>
        <w:t xml:space="preserve">amily </w:t>
      </w:r>
      <w:r w:rsidR="00C06D88">
        <w:rPr>
          <w:i/>
          <w:iCs/>
        </w:rPr>
        <w:t>G</w:t>
      </w:r>
      <w:r w:rsidR="0099085A">
        <w:rPr>
          <w:i/>
          <w:iCs/>
        </w:rPr>
        <w:t xml:space="preserve">roup </w:t>
      </w:r>
      <w:r w:rsidR="00C06D88">
        <w:rPr>
          <w:i/>
          <w:iCs/>
        </w:rPr>
        <w:t>Cs can be used and accessed quickly in these situations</w:t>
      </w:r>
      <w:r w:rsidR="000C5F5F">
        <w:rPr>
          <w:i/>
          <w:iCs/>
        </w:rPr>
        <w:t xml:space="preserve"> </w:t>
      </w:r>
      <w:proofErr w:type="gramStart"/>
      <w:r w:rsidR="000C5F5F">
        <w:rPr>
          <w:i/>
          <w:iCs/>
        </w:rPr>
        <w:t>and also</w:t>
      </w:r>
      <w:proofErr w:type="gramEnd"/>
      <w:r w:rsidR="000C5F5F">
        <w:rPr>
          <w:i/>
          <w:iCs/>
        </w:rPr>
        <w:t xml:space="preserve"> how Child Practitioners on duty in FSP could be used to support </w:t>
      </w:r>
      <w:r w:rsidR="00046E29">
        <w:rPr>
          <w:i/>
          <w:iCs/>
        </w:rPr>
        <w:t>quick preventative and</w:t>
      </w:r>
      <w:r w:rsidR="000C5F5F">
        <w:rPr>
          <w:i/>
          <w:iCs/>
        </w:rPr>
        <w:t xml:space="preserve"> </w:t>
      </w:r>
      <w:r w:rsidR="00853EE7">
        <w:rPr>
          <w:i/>
          <w:iCs/>
        </w:rPr>
        <w:t>restorative conversations with families</w:t>
      </w:r>
      <w:r w:rsidR="00C06D88">
        <w:rPr>
          <w:i/>
          <w:iCs/>
        </w:rPr>
        <w:t xml:space="preserve">. </w:t>
      </w:r>
    </w:p>
    <w:p w14:paraId="6B045AE8" w14:textId="77777777" w:rsidR="00D2420D" w:rsidRPr="000D4BF1" w:rsidRDefault="00D2420D" w:rsidP="000D4BF1">
      <w:pPr>
        <w:jc w:val="both"/>
      </w:pPr>
    </w:p>
    <w:p w14:paraId="7B018F5A" w14:textId="3F0E2834" w:rsidR="000D4BF1" w:rsidRDefault="000D4BF1" w:rsidP="008D6F80">
      <w:pPr>
        <w:numPr>
          <w:ilvl w:val="0"/>
          <w:numId w:val="23"/>
        </w:numPr>
        <w:jc w:val="both"/>
      </w:pPr>
      <w:r w:rsidRPr="000D4BF1">
        <w:t xml:space="preserve">Where a young person seeks help because of homelessness, the assessment must reach a decision as to </w:t>
      </w:r>
      <w:r w:rsidR="008D6F80" w:rsidRPr="000D4BF1">
        <w:t>whether</w:t>
      </w:r>
      <w:r w:rsidRPr="000D4BF1">
        <w:t xml:space="preserve"> the young person is a child in need and requires accommodation </w:t>
      </w:r>
      <w:r w:rsidR="008D6F80" w:rsidRPr="000D4BF1">
        <w:t>because of</w:t>
      </w:r>
      <w:r w:rsidRPr="000D4BF1">
        <w:t xml:space="preserve"> one of the scenarios set out in section 20 (1) (a) to (c) or section 20 (3).</w:t>
      </w:r>
    </w:p>
    <w:p w14:paraId="4EC3D098" w14:textId="77777777" w:rsidR="005F3DC6" w:rsidRDefault="005F3DC6" w:rsidP="005F3DC6">
      <w:pPr>
        <w:pStyle w:val="ListParagraph"/>
      </w:pPr>
    </w:p>
    <w:p w14:paraId="60C758AB" w14:textId="77777777" w:rsidR="004813D8" w:rsidRDefault="005F3DC6" w:rsidP="008D6F80">
      <w:pPr>
        <w:numPr>
          <w:ilvl w:val="0"/>
          <w:numId w:val="23"/>
        </w:numPr>
        <w:jc w:val="both"/>
      </w:pPr>
      <w:r>
        <w:t xml:space="preserve">Where a young person in need requires accommodation </w:t>
      </w:r>
      <w:proofErr w:type="gramStart"/>
      <w:r>
        <w:t>as a result of</w:t>
      </w:r>
      <w:proofErr w:type="gramEnd"/>
      <w:r>
        <w:t xml:space="preserve"> one of the factors set out in section 20 (1) (a) to (c) or section 20 (3) then that young person must be provided with accommodation. </w:t>
      </w:r>
    </w:p>
    <w:p w14:paraId="6FD1BEB9" w14:textId="77777777" w:rsidR="004813D8" w:rsidRDefault="004813D8" w:rsidP="004813D8">
      <w:pPr>
        <w:jc w:val="both"/>
      </w:pPr>
    </w:p>
    <w:p w14:paraId="0D3519FB" w14:textId="5325E512" w:rsidR="004813D8" w:rsidRPr="004813D8" w:rsidRDefault="004813D8" w:rsidP="004813D8">
      <w:pPr>
        <w:ind w:firstLine="720"/>
        <w:jc w:val="both"/>
        <w:rPr>
          <w:i/>
          <w:iCs/>
          <w:sz w:val="20"/>
          <w:szCs w:val="20"/>
        </w:rPr>
      </w:pPr>
      <w:r w:rsidRPr="004813D8">
        <w:rPr>
          <w:i/>
          <w:iCs/>
          <w:sz w:val="20"/>
          <w:szCs w:val="20"/>
        </w:rPr>
        <w:t xml:space="preserve">Section 20 (1) requires that: </w:t>
      </w:r>
    </w:p>
    <w:p w14:paraId="493264C3" w14:textId="77777777" w:rsidR="004813D8" w:rsidRPr="004813D8" w:rsidRDefault="004813D8" w:rsidP="004813D8">
      <w:pPr>
        <w:jc w:val="both"/>
        <w:rPr>
          <w:i/>
          <w:iCs/>
          <w:sz w:val="20"/>
          <w:szCs w:val="20"/>
        </w:rPr>
      </w:pPr>
    </w:p>
    <w:p w14:paraId="2D50579F" w14:textId="77777777" w:rsidR="004813D8" w:rsidRPr="004813D8" w:rsidRDefault="004813D8" w:rsidP="004813D8">
      <w:pPr>
        <w:ind w:left="720"/>
        <w:jc w:val="both"/>
        <w:rPr>
          <w:i/>
          <w:iCs/>
          <w:sz w:val="20"/>
          <w:szCs w:val="20"/>
        </w:rPr>
      </w:pPr>
      <w:r w:rsidRPr="004813D8">
        <w:rPr>
          <w:i/>
          <w:iCs/>
          <w:sz w:val="20"/>
          <w:szCs w:val="20"/>
        </w:rPr>
        <w:t>Every local authority shall provide accommodation for any child in need within their area who appears to them to require accommodation because of:</w:t>
      </w:r>
    </w:p>
    <w:p w14:paraId="7E3E2CE0" w14:textId="77777777" w:rsidR="004813D8" w:rsidRPr="004813D8" w:rsidRDefault="004813D8" w:rsidP="004813D8">
      <w:pPr>
        <w:jc w:val="both"/>
        <w:rPr>
          <w:i/>
          <w:iCs/>
          <w:sz w:val="20"/>
          <w:szCs w:val="20"/>
        </w:rPr>
      </w:pPr>
      <w:r w:rsidRPr="004813D8">
        <w:rPr>
          <w:i/>
          <w:iCs/>
          <w:sz w:val="20"/>
          <w:szCs w:val="20"/>
        </w:rPr>
        <w:tab/>
      </w:r>
    </w:p>
    <w:p w14:paraId="324C7D78" w14:textId="77777777" w:rsidR="004813D8" w:rsidRPr="004813D8" w:rsidRDefault="004813D8" w:rsidP="004813D8">
      <w:pPr>
        <w:pStyle w:val="ListParagraph"/>
        <w:numPr>
          <w:ilvl w:val="0"/>
          <w:numId w:val="26"/>
        </w:numPr>
        <w:jc w:val="both"/>
        <w:rPr>
          <w:i/>
          <w:iCs/>
          <w:sz w:val="20"/>
          <w:szCs w:val="20"/>
        </w:rPr>
      </w:pPr>
      <w:r w:rsidRPr="004813D8">
        <w:rPr>
          <w:i/>
          <w:iCs/>
          <w:sz w:val="20"/>
          <w:szCs w:val="20"/>
        </w:rPr>
        <w:lastRenderedPageBreak/>
        <w:t xml:space="preserve">there being no person who has parental responsibility for them. </w:t>
      </w:r>
    </w:p>
    <w:p w14:paraId="3B76343E" w14:textId="77777777" w:rsidR="004813D8" w:rsidRPr="004813D8" w:rsidRDefault="004813D8" w:rsidP="004813D8">
      <w:pPr>
        <w:pStyle w:val="ListParagraph"/>
        <w:numPr>
          <w:ilvl w:val="0"/>
          <w:numId w:val="26"/>
        </w:numPr>
        <w:jc w:val="both"/>
        <w:rPr>
          <w:i/>
          <w:iCs/>
          <w:sz w:val="20"/>
          <w:szCs w:val="20"/>
        </w:rPr>
      </w:pPr>
      <w:r w:rsidRPr="004813D8">
        <w:rPr>
          <w:i/>
          <w:iCs/>
          <w:sz w:val="20"/>
          <w:szCs w:val="20"/>
        </w:rPr>
        <w:t>their being lost or having been abandoned; or</w:t>
      </w:r>
    </w:p>
    <w:p w14:paraId="40BF0B96" w14:textId="77777777" w:rsidR="004813D8" w:rsidRPr="004813D8" w:rsidRDefault="004813D8" w:rsidP="004813D8">
      <w:pPr>
        <w:pStyle w:val="ListParagraph"/>
        <w:numPr>
          <w:ilvl w:val="0"/>
          <w:numId w:val="26"/>
        </w:numPr>
        <w:jc w:val="both"/>
        <w:rPr>
          <w:i/>
          <w:iCs/>
          <w:sz w:val="20"/>
          <w:szCs w:val="20"/>
        </w:rPr>
      </w:pPr>
      <w:r w:rsidRPr="004813D8">
        <w:rPr>
          <w:i/>
          <w:iCs/>
          <w:sz w:val="20"/>
          <w:szCs w:val="20"/>
        </w:rPr>
        <w:t>the person who has been caring for them is prevented (</w:t>
      </w:r>
      <w:proofErr w:type="gramStart"/>
      <w:r w:rsidRPr="004813D8">
        <w:rPr>
          <w:i/>
          <w:iCs/>
          <w:sz w:val="20"/>
          <w:szCs w:val="20"/>
        </w:rPr>
        <w:t>whether or not</w:t>
      </w:r>
      <w:proofErr w:type="gramEnd"/>
      <w:r w:rsidRPr="004813D8">
        <w:rPr>
          <w:i/>
          <w:iCs/>
          <w:sz w:val="20"/>
          <w:szCs w:val="20"/>
        </w:rPr>
        <w:t xml:space="preserve"> permanently, and for whatever reason) from providing them with suitable accommodation or care.</w:t>
      </w:r>
    </w:p>
    <w:p w14:paraId="79688F8F" w14:textId="77777777" w:rsidR="004813D8" w:rsidRDefault="004813D8" w:rsidP="004813D8">
      <w:pPr>
        <w:jc w:val="both"/>
        <w:rPr>
          <w:i/>
          <w:iCs/>
          <w:sz w:val="20"/>
          <w:szCs w:val="20"/>
        </w:rPr>
      </w:pPr>
    </w:p>
    <w:p w14:paraId="49359031" w14:textId="34ECBF02" w:rsidR="004813D8" w:rsidRPr="004813D8" w:rsidRDefault="004813D8" w:rsidP="004813D8">
      <w:pPr>
        <w:ind w:firstLine="720"/>
        <w:jc w:val="both"/>
        <w:rPr>
          <w:i/>
          <w:iCs/>
          <w:sz w:val="20"/>
          <w:szCs w:val="20"/>
        </w:rPr>
      </w:pPr>
      <w:r w:rsidRPr="004813D8">
        <w:rPr>
          <w:i/>
          <w:iCs/>
          <w:sz w:val="20"/>
          <w:szCs w:val="20"/>
        </w:rPr>
        <w:t>In addition, even if the criteria in section 20 (1) do not apply, section 20 (3) requires that:</w:t>
      </w:r>
    </w:p>
    <w:p w14:paraId="26E98623" w14:textId="77777777" w:rsidR="004813D8" w:rsidRPr="004813D8" w:rsidRDefault="004813D8" w:rsidP="004813D8">
      <w:pPr>
        <w:jc w:val="both"/>
        <w:rPr>
          <w:i/>
          <w:iCs/>
          <w:sz w:val="20"/>
          <w:szCs w:val="20"/>
        </w:rPr>
      </w:pPr>
    </w:p>
    <w:p w14:paraId="67CBBA7D" w14:textId="77777777" w:rsidR="004813D8" w:rsidRPr="004813D8" w:rsidRDefault="004813D8" w:rsidP="004813D8">
      <w:pPr>
        <w:ind w:left="720"/>
        <w:jc w:val="both"/>
        <w:rPr>
          <w:i/>
          <w:iCs/>
          <w:sz w:val="20"/>
          <w:szCs w:val="20"/>
        </w:rPr>
      </w:pPr>
      <w:r w:rsidRPr="004813D8">
        <w:rPr>
          <w:i/>
          <w:iCs/>
          <w:sz w:val="20"/>
          <w:szCs w:val="20"/>
        </w:rPr>
        <w:t>Every local authority shall provide accommodation for any child in need within their area who has reached the age of sixteen and whose welfare the authority consider is likely to be seriously prejudiced if they do not provide them with accommodation.</w:t>
      </w:r>
    </w:p>
    <w:p w14:paraId="0DBE3C15" w14:textId="77777777" w:rsidR="004813D8" w:rsidRPr="004813D8" w:rsidRDefault="004813D8" w:rsidP="004813D8">
      <w:pPr>
        <w:jc w:val="both"/>
        <w:rPr>
          <w:i/>
          <w:iCs/>
          <w:sz w:val="20"/>
          <w:szCs w:val="20"/>
        </w:rPr>
      </w:pPr>
    </w:p>
    <w:p w14:paraId="5613AFF8" w14:textId="77777777" w:rsidR="004813D8" w:rsidRPr="004813D8" w:rsidRDefault="004813D8" w:rsidP="004813D8">
      <w:pPr>
        <w:ind w:firstLine="720"/>
        <w:jc w:val="both"/>
        <w:rPr>
          <w:i/>
          <w:iCs/>
          <w:sz w:val="20"/>
          <w:szCs w:val="20"/>
        </w:rPr>
      </w:pPr>
      <w:r w:rsidRPr="004813D8">
        <w:rPr>
          <w:i/>
          <w:iCs/>
          <w:sz w:val="20"/>
          <w:szCs w:val="20"/>
        </w:rPr>
        <w:t>In addition, section 20 (4), provides that:</w:t>
      </w:r>
    </w:p>
    <w:p w14:paraId="4C529BBA" w14:textId="77777777" w:rsidR="004813D8" w:rsidRPr="004813D8" w:rsidRDefault="004813D8" w:rsidP="004813D8">
      <w:pPr>
        <w:jc w:val="both"/>
        <w:rPr>
          <w:i/>
          <w:iCs/>
          <w:sz w:val="20"/>
          <w:szCs w:val="20"/>
        </w:rPr>
      </w:pPr>
    </w:p>
    <w:p w14:paraId="58F6AE55" w14:textId="3F8A5A25" w:rsidR="004813D8" w:rsidRPr="004813D8" w:rsidRDefault="004813D8" w:rsidP="00AD5845">
      <w:pPr>
        <w:ind w:left="720"/>
        <w:jc w:val="both"/>
        <w:rPr>
          <w:i/>
          <w:iCs/>
          <w:sz w:val="20"/>
          <w:szCs w:val="20"/>
        </w:rPr>
      </w:pPr>
      <w:r w:rsidRPr="004813D8">
        <w:rPr>
          <w:i/>
          <w:iCs/>
          <w:sz w:val="20"/>
          <w:szCs w:val="20"/>
        </w:rPr>
        <w:t xml:space="preserve">A local authority may provide accommodation for any child within their area (even though a person who has parental responsibility for them with accommodation) if they consider that to do so would safeguard or promote the child’s welfare. </w:t>
      </w:r>
    </w:p>
    <w:p w14:paraId="0A8AE30D" w14:textId="77777777" w:rsidR="004813D8" w:rsidRDefault="004813D8" w:rsidP="004813D8">
      <w:pPr>
        <w:pStyle w:val="ListParagraph"/>
      </w:pPr>
    </w:p>
    <w:p w14:paraId="7E0CDE94" w14:textId="7E7B3D96" w:rsidR="005F3DC6" w:rsidRDefault="005F3DC6" w:rsidP="008D6F80">
      <w:pPr>
        <w:numPr>
          <w:ilvl w:val="0"/>
          <w:numId w:val="23"/>
        </w:numPr>
        <w:jc w:val="both"/>
      </w:pPr>
      <w:r>
        <w:t>As a result of being accommodated by children’s services for a continuous period of more than 24 hours then young person will become looked after.</w:t>
      </w:r>
    </w:p>
    <w:p w14:paraId="332C088B" w14:textId="77777777" w:rsidR="00AD5845" w:rsidRDefault="00AD5845" w:rsidP="00AD5845">
      <w:pPr>
        <w:ind w:left="720"/>
        <w:jc w:val="both"/>
      </w:pPr>
    </w:p>
    <w:p w14:paraId="6155D784" w14:textId="77777777" w:rsidR="00B061D5" w:rsidRDefault="00B061D5" w:rsidP="00B061D5">
      <w:pPr>
        <w:pStyle w:val="ListParagraph"/>
        <w:numPr>
          <w:ilvl w:val="0"/>
          <w:numId w:val="23"/>
        </w:numPr>
        <w:jc w:val="both"/>
      </w:pPr>
      <w:r>
        <w:t>There are only two circumstances in which a local authority might find that a homeless young person should not be accommodated under section 20 and may instead be owed duties under Housing Act 1996. These are where the young person is:</w:t>
      </w:r>
    </w:p>
    <w:p w14:paraId="3539CBC7" w14:textId="77777777" w:rsidR="00B061D5" w:rsidRDefault="00B061D5" w:rsidP="00B061D5">
      <w:pPr>
        <w:jc w:val="both"/>
      </w:pPr>
    </w:p>
    <w:p w14:paraId="14D61C1F" w14:textId="77777777" w:rsidR="000E02E0" w:rsidRDefault="00B061D5" w:rsidP="000E02E0">
      <w:pPr>
        <w:pStyle w:val="ListParagraph"/>
        <w:numPr>
          <w:ilvl w:val="1"/>
          <w:numId w:val="23"/>
        </w:numPr>
        <w:jc w:val="both"/>
      </w:pPr>
      <w:r>
        <w:t xml:space="preserve">not a child in need </w:t>
      </w:r>
    </w:p>
    <w:p w14:paraId="0839B539" w14:textId="4EE07ADC" w:rsidR="00AD5845" w:rsidRDefault="00B061D5" w:rsidP="000E02E0">
      <w:pPr>
        <w:pStyle w:val="ListParagraph"/>
        <w:numPr>
          <w:ilvl w:val="1"/>
          <w:numId w:val="23"/>
        </w:numPr>
        <w:jc w:val="both"/>
      </w:pPr>
      <w:r>
        <w:t xml:space="preserve">a 16- or 17-year-old child in need who, having been properly and fully advised of the implications and having the capacity to reach a decision, has decided that the do not want to be accommodated under section 20. </w:t>
      </w:r>
    </w:p>
    <w:p w14:paraId="62148F5E" w14:textId="77777777" w:rsidR="008D6F80" w:rsidRDefault="008D6F80" w:rsidP="008D6F80">
      <w:pPr>
        <w:pStyle w:val="ListParagraph"/>
      </w:pPr>
    </w:p>
    <w:p w14:paraId="0A5E4DF8" w14:textId="0B8F1B26" w:rsidR="008D6F80" w:rsidRDefault="008D6F80" w:rsidP="008D6F80">
      <w:pPr>
        <w:numPr>
          <w:ilvl w:val="0"/>
          <w:numId w:val="23"/>
        </w:numPr>
        <w:jc w:val="both"/>
      </w:pPr>
      <w:r w:rsidRPr="008D6F80">
        <w:t>If the assessment concludes that the child needs accommodation, then the non-emergency assessment and referral</w:t>
      </w:r>
      <w:r w:rsidR="00085CFA">
        <w:t xml:space="preserve"> form s</w:t>
      </w:r>
      <w:r w:rsidR="00FD0C5B">
        <w:t xml:space="preserve">hould be completed. This form can be found: </w:t>
      </w:r>
      <w:hyperlink r:id="rId14" w:history="1">
        <w:r w:rsidR="00FD0C5B" w:rsidRPr="00EF6103">
          <w:rPr>
            <w:rStyle w:val="Hyperlink"/>
          </w:rPr>
          <w:t>www.oxfordshire.gov.uk/YPSA</w:t>
        </w:r>
      </w:hyperlink>
      <w:r w:rsidR="00FD0C5B">
        <w:t xml:space="preserve"> </w:t>
      </w:r>
      <w:r w:rsidRPr="008D6F80">
        <w:t xml:space="preserve"> </w:t>
      </w:r>
    </w:p>
    <w:p w14:paraId="0C113A34" w14:textId="77777777" w:rsidR="0013150A" w:rsidRDefault="0013150A" w:rsidP="0013150A">
      <w:pPr>
        <w:ind w:left="720"/>
        <w:jc w:val="both"/>
      </w:pPr>
    </w:p>
    <w:p w14:paraId="34A6CBD7" w14:textId="2163C527" w:rsidR="0013150A" w:rsidRDefault="0013150A" w:rsidP="008D6F80">
      <w:pPr>
        <w:numPr>
          <w:ilvl w:val="0"/>
          <w:numId w:val="23"/>
        </w:numPr>
        <w:jc w:val="both"/>
      </w:pPr>
      <w:r>
        <w:t>A referral to Placement and Resource Panel should also be made.</w:t>
      </w:r>
    </w:p>
    <w:p w14:paraId="76491D8E" w14:textId="77777777" w:rsidR="008D6F80" w:rsidRPr="008D6F80" w:rsidRDefault="008D6F80" w:rsidP="008D6F80">
      <w:pPr>
        <w:jc w:val="both"/>
      </w:pPr>
    </w:p>
    <w:p w14:paraId="17F36D09" w14:textId="77777777" w:rsidR="00FD0C5B" w:rsidRPr="000536E2" w:rsidRDefault="008D6F80" w:rsidP="008D6F80">
      <w:pPr>
        <w:numPr>
          <w:ilvl w:val="0"/>
          <w:numId w:val="23"/>
        </w:numPr>
        <w:jc w:val="both"/>
        <w:rPr>
          <w:rStyle w:val="Hyperlink"/>
          <w:color w:val="auto"/>
          <w:u w:val="none"/>
        </w:rPr>
      </w:pPr>
      <w:r w:rsidRPr="008D6F80">
        <w:t xml:space="preserve">If the young person needs immediate accommodation, an emergency referral needs to be completed for an e-bed with the YPSA. The emergency assessment referral form can be found: </w:t>
      </w:r>
      <w:hyperlink r:id="rId15" w:history="1">
        <w:r w:rsidRPr="008D6F80">
          <w:rPr>
            <w:rStyle w:val="Hyperlink"/>
          </w:rPr>
          <w:t>www.oxfordshire.gov.uk/YPSA</w:t>
        </w:r>
      </w:hyperlink>
    </w:p>
    <w:p w14:paraId="237315C2" w14:textId="77777777" w:rsidR="000536E2" w:rsidRDefault="000536E2" w:rsidP="000536E2">
      <w:pPr>
        <w:pStyle w:val="ListParagraph"/>
      </w:pPr>
    </w:p>
    <w:p w14:paraId="495D82E3" w14:textId="3E9278FE" w:rsidR="000536E2" w:rsidRDefault="000536E2" w:rsidP="008D6F80">
      <w:pPr>
        <w:numPr>
          <w:ilvl w:val="0"/>
          <w:numId w:val="23"/>
        </w:numPr>
        <w:jc w:val="both"/>
      </w:pPr>
      <w:r>
        <w:t xml:space="preserve">Where there are no spaces in the YPSA then the assessment should </w:t>
      </w:r>
      <w:r w:rsidR="001F0A8C">
        <w:t xml:space="preserve">inform </w:t>
      </w:r>
      <w:r w:rsidR="00353F76">
        <w:t>what the alternative plan for the young person could be. Practitioners may need to</w:t>
      </w:r>
      <w:r w:rsidR="003A0864">
        <w:t xml:space="preserve"> </w:t>
      </w:r>
      <w:r w:rsidR="00EA6D9B">
        <w:t xml:space="preserve">refer to the unregistered, unregulated, </w:t>
      </w:r>
      <w:proofErr w:type="gramStart"/>
      <w:r w:rsidR="00EA6D9B">
        <w:t>unlawful</w:t>
      </w:r>
      <w:proofErr w:type="gramEnd"/>
      <w:r w:rsidR="00EA6D9B">
        <w:t xml:space="preserve"> and B&amp;B</w:t>
      </w:r>
      <w:r w:rsidR="00353F76">
        <w:t xml:space="preserve"> </w:t>
      </w:r>
      <w:r w:rsidR="00EA6D9B">
        <w:t xml:space="preserve">guidance. </w:t>
      </w:r>
    </w:p>
    <w:p w14:paraId="70AAB866" w14:textId="77777777" w:rsidR="00FD0C5B" w:rsidRDefault="00FD0C5B" w:rsidP="00FD0C5B">
      <w:pPr>
        <w:pStyle w:val="ListParagraph"/>
      </w:pPr>
    </w:p>
    <w:p w14:paraId="4CECF176" w14:textId="4F42AD5C" w:rsidR="00AE0268" w:rsidRDefault="00AE0268" w:rsidP="00FD0C5B"/>
    <w:sectPr w:rsidR="00AE0268" w:rsidSect="0001290B">
      <w:headerReference w:type="even" r:id="rId16"/>
      <w:headerReference w:type="default" r:id="rId17"/>
      <w:footerReference w:type="default" r:id="rId18"/>
      <w:head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168E8" w14:textId="77777777" w:rsidR="005C6DC0" w:rsidRDefault="005C6DC0" w:rsidP="00AE0268">
      <w:r>
        <w:separator/>
      </w:r>
    </w:p>
  </w:endnote>
  <w:endnote w:type="continuationSeparator" w:id="0">
    <w:p w14:paraId="64D5BFE7" w14:textId="77777777" w:rsidR="005C6DC0" w:rsidRDefault="005C6DC0" w:rsidP="00AE0268">
      <w:r>
        <w:continuationSeparator/>
      </w:r>
    </w:p>
  </w:endnote>
  <w:endnote w:type="continuationNotice" w:id="1">
    <w:p w14:paraId="077F95BF" w14:textId="77777777" w:rsidR="005C6DC0" w:rsidRDefault="005C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Bliss-Regular">
    <w:altName w:val="Calibri"/>
    <w:panose1 w:val="00000000000000000000"/>
    <w:charset w:val="00"/>
    <w:family w:val="swiss"/>
    <w:notTrueType/>
    <w:pitch w:val="default"/>
    <w:sig w:usb0="00000003" w:usb1="00000000" w:usb2="00000000" w:usb3="00000000" w:csb0="00000001" w:csb1="00000000"/>
  </w:font>
  <w:font w:name="SignPainter-HouseScript">
    <w:altName w:val="Calibri"/>
    <w:panose1 w:val="00000000000000000000"/>
    <w:charset w:val="00"/>
    <w:family w:val="auto"/>
    <w:notTrueType/>
    <w:pitch w:val="default"/>
    <w:sig w:usb0="00000003" w:usb1="00000000" w:usb2="00000000" w:usb3="00000000" w:csb0="00000001" w:csb1="00000000"/>
  </w:font>
  <w:font w:name="Blis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2BFC3" w14:textId="043DF322" w:rsidR="004C2473" w:rsidRPr="008768C0" w:rsidRDefault="004C2473" w:rsidP="0001290B">
    <w:pPr>
      <w:pStyle w:val="Footer"/>
      <w:rPr>
        <w:color w:val="002060"/>
      </w:rPr>
    </w:pPr>
    <w:r>
      <w:rPr>
        <w:noProof/>
        <w:color w:val="002060"/>
      </w:rPr>
      <mc:AlternateContent>
        <mc:Choice Requires="wps">
          <w:drawing>
            <wp:anchor distT="0" distB="0" distL="114300" distR="114300" simplePos="0" relativeHeight="251658240" behindDoc="0" locked="0" layoutInCell="1" allowOverlap="1" wp14:anchorId="6A9584D9" wp14:editId="05167A63">
              <wp:simplePos x="0" y="0"/>
              <wp:positionH relativeFrom="column">
                <wp:posOffset>-24973</wp:posOffset>
              </wp:positionH>
              <wp:positionV relativeFrom="paragraph">
                <wp:posOffset>-185623</wp:posOffset>
              </wp:positionV>
              <wp:extent cx="6224067"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224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3D221"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4.6pt" to="488.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" strokecolor="#4579b8 [3044]"/>
          </w:pict>
        </mc:Fallback>
      </mc:AlternateContent>
    </w:r>
    <w:r>
      <w:rPr>
        <w:color w:val="002060"/>
      </w:rPr>
      <w:t xml:space="preserve"> Prevention of homelessness 16–17-year-olds</w:t>
    </w:r>
    <w:r>
      <w:rPr>
        <w:color w:val="002060"/>
      </w:rPr>
      <w:tab/>
      <w:t xml:space="preserve"> </w:t>
    </w:r>
    <w:r w:rsidR="00FD0C5B">
      <w:rPr>
        <w:color w:val="002060"/>
      </w:rPr>
      <w:t>October</w:t>
    </w:r>
    <w:r>
      <w:rPr>
        <w:color w:val="002060"/>
      </w:rPr>
      <w:t xml:space="preserve"> 2021</w:t>
    </w:r>
  </w:p>
  <w:p w14:paraId="1FD37934" w14:textId="77777777" w:rsidR="004C2473" w:rsidRDefault="004C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2CBAC" w14:textId="77777777" w:rsidR="005C6DC0" w:rsidRDefault="005C6DC0" w:rsidP="00AE0268">
      <w:r>
        <w:separator/>
      </w:r>
    </w:p>
  </w:footnote>
  <w:footnote w:type="continuationSeparator" w:id="0">
    <w:p w14:paraId="114287AC" w14:textId="77777777" w:rsidR="005C6DC0" w:rsidRDefault="005C6DC0" w:rsidP="00AE0268">
      <w:r>
        <w:continuationSeparator/>
      </w:r>
    </w:p>
  </w:footnote>
  <w:footnote w:type="continuationNotice" w:id="1">
    <w:p w14:paraId="140E0BC3" w14:textId="77777777" w:rsidR="005C6DC0" w:rsidRDefault="005C6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34DA" w14:textId="5DB3A4B8" w:rsidR="004C2473" w:rsidRDefault="004C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F098" w14:textId="4FC31EE1" w:rsidR="004C2473" w:rsidRDefault="00205408">
    <w:pPr>
      <w:pStyle w:val="Header"/>
    </w:pPr>
    <w:sdt>
      <w:sdtPr>
        <w:id w:val="551806906"/>
        <w:docPartObj>
          <w:docPartGallery w:val="Page Numbers (Margins)"/>
          <w:docPartUnique/>
        </w:docPartObj>
      </w:sdtPr>
      <w:sdtEndPr/>
      <w:sdtContent>
        <w:r w:rsidR="004C2473">
          <w:rPr>
            <w:noProof/>
          </w:rPr>
          <mc:AlternateContent>
            <mc:Choice Requires="wps">
              <w:drawing>
                <wp:anchor distT="0" distB="0" distL="114300" distR="114300" simplePos="0" relativeHeight="251658241" behindDoc="0" locked="0" layoutInCell="0" allowOverlap="1" wp14:anchorId="7B4C2D7E" wp14:editId="347A4611">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9C95" w14:textId="77777777" w:rsidR="004C2473" w:rsidRPr="00E8274F" w:rsidRDefault="004C2473">
                              <w:pPr>
                                <w:pStyle w:val="Footer"/>
                                <w:rPr>
                                  <w:rFonts w:eastAsiaTheme="majorEastAsia"/>
                                  <w:sz w:val="22"/>
                                  <w:szCs w:val="22"/>
                                </w:rPr>
                              </w:pPr>
                              <w:r w:rsidRPr="00E8274F">
                                <w:rPr>
                                  <w:rFonts w:eastAsiaTheme="majorEastAsia"/>
                                  <w:sz w:val="22"/>
                                  <w:szCs w:val="22"/>
                                </w:rPr>
                                <w:t>Page</w:t>
                              </w:r>
                              <w:r w:rsidRPr="00E8274F">
                                <w:rPr>
                                  <w:rFonts w:eastAsiaTheme="minorEastAsia"/>
                                  <w:sz w:val="22"/>
                                  <w:szCs w:val="22"/>
                                </w:rPr>
                                <w:fldChar w:fldCharType="begin"/>
                              </w:r>
                              <w:r w:rsidRPr="00E8274F">
                                <w:rPr>
                                  <w:sz w:val="22"/>
                                  <w:szCs w:val="22"/>
                                </w:rPr>
                                <w:instrText xml:space="preserve"> PAGE    \* MERGEFORMAT </w:instrText>
                              </w:r>
                              <w:r w:rsidRPr="00E8274F">
                                <w:rPr>
                                  <w:rFonts w:eastAsiaTheme="minorEastAsia"/>
                                  <w:sz w:val="22"/>
                                  <w:szCs w:val="22"/>
                                </w:rPr>
                                <w:fldChar w:fldCharType="separate"/>
                              </w:r>
                              <w:r w:rsidRPr="00E8274F">
                                <w:rPr>
                                  <w:rFonts w:eastAsiaTheme="majorEastAsia"/>
                                  <w:noProof/>
                                  <w:sz w:val="22"/>
                                  <w:szCs w:val="22"/>
                                </w:rPr>
                                <w:t>2</w:t>
                              </w:r>
                              <w:r w:rsidRPr="00E8274F">
                                <w:rPr>
                                  <w:rFonts w:eastAsiaTheme="majorEastAsia"/>
                                  <w:noProof/>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4C2D7E" id="Rectangle 5" o:spid="_x0000_s1027" style="position:absolute;margin-left:0;margin-top:0;width:40.2pt;height:171.9pt;z-index:251658241;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AC5tjS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55B59C95" w14:textId="77777777" w:rsidR="004C2473" w:rsidRPr="00E8274F" w:rsidRDefault="004C2473">
                        <w:pPr>
                          <w:pStyle w:val="Footer"/>
                          <w:rPr>
                            <w:rFonts w:eastAsiaTheme="majorEastAsia"/>
                            <w:sz w:val="22"/>
                            <w:szCs w:val="22"/>
                          </w:rPr>
                        </w:pPr>
                        <w:r w:rsidRPr="00E8274F">
                          <w:rPr>
                            <w:rFonts w:eastAsiaTheme="majorEastAsia"/>
                            <w:sz w:val="22"/>
                            <w:szCs w:val="22"/>
                          </w:rPr>
                          <w:t>Page</w:t>
                        </w:r>
                        <w:r w:rsidRPr="00E8274F">
                          <w:rPr>
                            <w:rFonts w:eastAsiaTheme="minorEastAsia"/>
                            <w:sz w:val="22"/>
                            <w:szCs w:val="22"/>
                          </w:rPr>
                          <w:fldChar w:fldCharType="begin"/>
                        </w:r>
                        <w:r w:rsidRPr="00E8274F">
                          <w:rPr>
                            <w:sz w:val="22"/>
                            <w:szCs w:val="22"/>
                          </w:rPr>
                          <w:instrText xml:space="preserve"> PAGE    \* MERGEFORMAT </w:instrText>
                        </w:r>
                        <w:r w:rsidRPr="00E8274F">
                          <w:rPr>
                            <w:rFonts w:eastAsiaTheme="minorEastAsia"/>
                            <w:sz w:val="22"/>
                            <w:szCs w:val="22"/>
                          </w:rPr>
                          <w:fldChar w:fldCharType="separate"/>
                        </w:r>
                        <w:r w:rsidRPr="00E8274F">
                          <w:rPr>
                            <w:rFonts w:eastAsiaTheme="majorEastAsia"/>
                            <w:noProof/>
                            <w:sz w:val="22"/>
                            <w:szCs w:val="22"/>
                          </w:rPr>
                          <w:t>2</w:t>
                        </w:r>
                        <w:r w:rsidRPr="00E8274F">
                          <w:rPr>
                            <w:rFonts w:eastAsiaTheme="majorEastAsia"/>
                            <w:noProof/>
                            <w:sz w:val="22"/>
                            <w:szCs w:val="22"/>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D95A" w14:textId="5D67444A" w:rsidR="004C2473" w:rsidRDefault="004C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70368"/>
    <w:multiLevelType w:val="hybridMultilevel"/>
    <w:tmpl w:val="C6E8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1175D"/>
    <w:multiLevelType w:val="hybridMultilevel"/>
    <w:tmpl w:val="1F10F2C4"/>
    <w:lvl w:ilvl="0" w:tplc="FD4854A4">
      <w:start w:val="1"/>
      <w:numFmt w:val="bullet"/>
      <w:lvlText w:val="•"/>
      <w:lvlJc w:val="left"/>
      <w:pPr>
        <w:tabs>
          <w:tab w:val="num" w:pos="720"/>
        </w:tabs>
        <w:ind w:left="720" w:hanging="360"/>
      </w:pPr>
      <w:rPr>
        <w:rFonts w:ascii="Arial" w:hAnsi="Arial" w:hint="default"/>
      </w:rPr>
    </w:lvl>
    <w:lvl w:ilvl="1" w:tplc="9C283094" w:tentative="1">
      <w:start w:val="1"/>
      <w:numFmt w:val="bullet"/>
      <w:lvlText w:val="•"/>
      <w:lvlJc w:val="left"/>
      <w:pPr>
        <w:tabs>
          <w:tab w:val="num" w:pos="1440"/>
        </w:tabs>
        <w:ind w:left="1440" w:hanging="360"/>
      </w:pPr>
      <w:rPr>
        <w:rFonts w:ascii="Arial" w:hAnsi="Arial" w:hint="default"/>
      </w:rPr>
    </w:lvl>
    <w:lvl w:ilvl="2" w:tplc="08EA5070" w:tentative="1">
      <w:start w:val="1"/>
      <w:numFmt w:val="bullet"/>
      <w:lvlText w:val="•"/>
      <w:lvlJc w:val="left"/>
      <w:pPr>
        <w:tabs>
          <w:tab w:val="num" w:pos="2160"/>
        </w:tabs>
        <w:ind w:left="2160" w:hanging="360"/>
      </w:pPr>
      <w:rPr>
        <w:rFonts w:ascii="Arial" w:hAnsi="Arial" w:hint="default"/>
      </w:rPr>
    </w:lvl>
    <w:lvl w:ilvl="3" w:tplc="3D32F7F2" w:tentative="1">
      <w:start w:val="1"/>
      <w:numFmt w:val="bullet"/>
      <w:lvlText w:val="•"/>
      <w:lvlJc w:val="left"/>
      <w:pPr>
        <w:tabs>
          <w:tab w:val="num" w:pos="2880"/>
        </w:tabs>
        <w:ind w:left="2880" w:hanging="360"/>
      </w:pPr>
      <w:rPr>
        <w:rFonts w:ascii="Arial" w:hAnsi="Arial" w:hint="default"/>
      </w:rPr>
    </w:lvl>
    <w:lvl w:ilvl="4" w:tplc="AFCA6AB0" w:tentative="1">
      <w:start w:val="1"/>
      <w:numFmt w:val="bullet"/>
      <w:lvlText w:val="•"/>
      <w:lvlJc w:val="left"/>
      <w:pPr>
        <w:tabs>
          <w:tab w:val="num" w:pos="3600"/>
        </w:tabs>
        <w:ind w:left="3600" w:hanging="360"/>
      </w:pPr>
      <w:rPr>
        <w:rFonts w:ascii="Arial" w:hAnsi="Arial" w:hint="default"/>
      </w:rPr>
    </w:lvl>
    <w:lvl w:ilvl="5" w:tplc="79A8C8E8" w:tentative="1">
      <w:start w:val="1"/>
      <w:numFmt w:val="bullet"/>
      <w:lvlText w:val="•"/>
      <w:lvlJc w:val="left"/>
      <w:pPr>
        <w:tabs>
          <w:tab w:val="num" w:pos="4320"/>
        </w:tabs>
        <w:ind w:left="4320" w:hanging="360"/>
      </w:pPr>
      <w:rPr>
        <w:rFonts w:ascii="Arial" w:hAnsi="Arial" w:hint="default"/>
      </w:rPr>
    </w:lvl>
    <w:lvl w:ilvl="6" w:tplc="2026D7C8" w:tentative="1">
      <w:start w:val="1"/>
      <w:numFmt w:val="bullet"/>
      <w:lvlText w:val="•"/>
      <w:lvlJc w:val="left"/>
      <w:pPr>
        <w:tabs>
          <w:tab w:val="num" w:pos="5040"/>
        </w:tabs>
        <w:ind w:left="5040" w:hanging="360"/>
      </w:pPr>
      <w:rPr>
        <w:rFonts w:ascii="Arial" w:hAnsi="Arial" w:hint="default"/>
      </w:rPr>
    </w:lvl>
    <w:lvl w:ilvl="7" w:tplc="B2BA2D04" w:tentative="1">
      <w:start w:val="1"/>
      <w:numFmt w:val="bullet"/>
      <w:lvlText w:val="•"/>
      <w:lvlJc w:val="left"/>
      <w:pPr>
        <w:tabs>
          <w:tab w:val="num" w:pos="5760"/>
        </w:tabs>
        <w:ind w:left="5760" w:hanging="360"/>
      </w:pPr>
      <w:rPr>
        <w:rFonts w:ascii="Arial" w:hAnsi="Arial" w:hint="default"/>
      </w:rPr>
    </w:lvl>
    <w:lvl w:ilvl="8" w:tplc="797C20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B468DD"/>
    <w:multiLevelType w:val="hybridMultilevel"/>
    <w:tmpl w:val="898EB5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0647C5"/>
    <w:multiLevelType w:val="hybridMultilevel"/>
    <w:tmpl w:val="166C6FB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E3E6779"/>
    <w:multiLevelType w:val="hybridMultilevel"/>
    <w:tmpl w:val="B6D6C5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DB5F52"/>
    <w:multiLevelType w:val="hybridMultilevel"/>
    <w:tmpl w:val="05168BB6"/>
    <w:lvl w:ilvl="0" w:tplc="571E8A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A42D2"/>
    <w:multiLevelType w:val="hybridMultilevel"/>
    <w:tmpl w:val="166C6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83C67"/>
    <w:multiLevelType w:val="hybridMultilevel"/>
    <w:tmpl w:val="65D878F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FF0172"/>
    <w:multiLevelType w:val="hybridMultilevel"/>
    <w:tmpl w:val="0F84BE30"/>
    <w:lvl w:ilvl="0" w:tplc="D602AB26">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B3BBD"/>
    <w:multiLevelType w:val="hybridMultilevel"/>
    <w:tmpl w:val="8F042DDA"/>
    <w:lvl w:ilvl="0" w:tplc="21947D3A">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C41E9"/>
    <w:multiLevelType w:val="hybridMultilevel"/>
    <w:tmpl w:val="91E0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A2D97"/>
    <w:multiLevelType w:val="hybridMultilevel"/>
    <w:tmpl w:val="BD9C9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A3CAB"/>
    <w:multiLevelType w:val="hybridMultilevel"/>
    <w:tmpl w:val="761CA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5F4D45"/>
    <w:multiLevelType w:val="hybridMultilevel"/>
    <w:tmpl w:val="4DFE8C0E"/>
    <w:lvl w:ilvl="0" w:tplc="89981654">
      <w:start w:val="1"/>
      <w:numFmt w:val="bullet"/>
      <w:lvlText w:val="•"/>
      <w:lvlJc w:val="left"/>
      <w:pPr>
        <w:tabs>
          <w:tab w:val="num" w:pos="720"/>
        </w:tabs>
        <w:ind w:left="720" w:hanging="360"/>
      </w:pPr>
      <w:rPr>
        <w:rFonts w:ascii="Arial" w:hAnsi="Arial" w:hint="default"/>
      </w:rPr>
    </w:lvl>
    <w:lvl w:ilvl="1" w:tplc="FE0E216C" w:tentative="1">
      <w:start w:val="1"/>
      <w:numFmt w:val="bullet"/>
      <w:lvlText w:val="•"/>
      <w:lvlJc w:val="left"/>
      <w:pPr>
        <w:tabs>
          <w:tab w:val="num" w:pos="1440"/>
        </w:tabs>
        <w:ind w:left="1440" w:hanging="360"/>
      </w:pPr>
      <w:rPr>
        <w:rFonts w:ascii="Arial" w:hAnsi="Arial" w:hint="default"/>
      </w:rPr>
    </w:lvl>
    <w:lvl w:ilvl="2" w:tplc="B9068E6E" w:tentative="1">
      <w:start w:val="1"/>
      <w:numFmt w:val="bullet"/>
      <w:lvlText w:val="•"/>
      <w:lvlJc w:val="left"/>
      <w:pPr>
        <w:tabs>
          <w:tab w:val="num" w:pos="2160"/>
        </w:tabs>
        <w:ind w:left="2160" w:hanging="360"/>
      </w:pPr>
      <w:rPr>
        <w:rFonts w:ascii="Arial" w:hAnsi="Arial" w:hint="default"/>
      </w:rPr>
    </w:lvl>
    <w:lvl w:ilvl="3" w:tplc="88C0970A" w:tentative="1">
      <w:start w:val="1"/>
      <w:numFmt w:val="bullet"/>
      <w:lvlText w:val="•"/>
      <w:lvlJc w:val="left"/>
      <w:pPr>
        <w:tabs>
          <w:tab w:val="num" w:pos="2880"/>
        </w:tabs>
        <w:ind w:left="2880" w:hanging="360"/>
      </w:pPr>
      <w:rPr>
        <w:rFonts w:ascii="Arial" w:hAnsi="Arial" w:hint="default"/>
      </w:rPr>
    </w:lvl>
    <w:lvl w:ilvl="4" w:tplc="EE54AEDC" w:tentative="1">
      <w:start w:val="1"/>
      <w:numFmt w:val="bullet"/>
      <w:lvlText w:val="•"/>
      <w:lvlJc w:val="left"/>
      <w:pPr>
        <w:tabs>
          <w:tab w:val="num" w:pos="3600"/>
        </w:tabs>
        <w:ind w:left="3600" w:hanging="360"/>
      </w:pPr>
      <w:rPr>
        <w:rFonts w:ascii="Arial" w:hAnsi="Arial" w:hint="default"/>
      </w:rPr>
    </w:lvl>
    <w:lvl w:ilvl="5" w:tplc="D764D1F2" w:tentative="1">
      <w:start w:val="1"/>
      <w:numFmt w:val="bullet"/>
      <w:lvlText w:val="•"/>
      <w:lvlJc w:val="left"/>
      <w:pPr>
        <w:tabs>
          <w:tab w:val="num" w:pos="4320"/>
        </w:tabs>
        <w:ind w:left="4320" w:hanging="360"/>
      </w:pPr>
      <w:rPr>
        <w:rFonts w:ascii="Arial" w:hAnsi="Arial" w:hint="default"/>
      </w:rPr>
    </w:lvl>
    <w:lvl w:ilvl="6" w:tplc="CF44EB2C" w:tentative="1">
      <w:start w:val="1"/>
      <w:numFmt w:val="bullet"/>
      <w:lvlText w:val="•"/>
      <w:lvlJc w:val="left"/>
      <w:pPr>
        <w:tabs>
          <w:tab w:val="num" w:pos="5040"/>
        </w:tabs>
        <w:ind w:left="5040" w:hanging="360"/>
      </w:pPr>
      <w:rPr>
        <w:rFonts w:ascii="Arial" w:hAnsi="Arial" w:hint="default"/>
      </w:rPr>
    </w:lvl>
    <w:lvl w:ilvl="7" w:tplc="818A1560" w:tentative="1">
      <w:start w:val="1"/>
      <w:numFmt w:val="bullet"/>
      <w:lvlText w:val="•"/>
      <w:lvlJc w:val="left"/>
      <w:pPr>
        <w:tabs>
          <w:tab w:val="num" w:pos="5760"/>
        </w:tabs>
        <w:ind w:left="5760" w:hanging="360"/>
      </w:pPr>
      <w:rPr>
        <w:rFonts w:ascii="Arial" w:hAnsi="Arial" w:hint="default"/>
      </w:rPr>
    </w:lvl>
    <w:lvl w:ilvl="8" w:tplc="5D5636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2650C7"/>
    <w:multiLevelType w:val="hybridMultilevel"/>
    <w:tmpl w:val="468CE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D43AD"/>
    <w:multiLevelType w:val="hybridMultilevel"/>
    <w:tmpl w:val="043832A4"/>
    <w:lvl w:ilvl="0" w:tplc="EC9A82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77C1C"/>
    <w:multiLevelType w:val="hybridMultilevel"/>
    <w:tmpl w:val="1BD8A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6B73C0"/>
    <w:multiLevelType w:val="hybridMultilevel"/>
    <w:tmpl w:val="B9940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7F73BB"/>
    <w:multiLevelType w:val="hybridMultilevel"/>
    <w:tmpl w:val="25627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5F0F74"/>
    <w:multiLevelType w:val="hybridMultilevel"/>
    <w:tmpl w:val="F3D496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2C5441"/>
    <w:multiLevelType w:val="hybridMultilevel"/>
    <w:tmpl w:val="88E65A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615C8D"/>
    <w:multiLevelType w:val="hybridMultilevel"/>
    <w:tmpl w:val="682E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714E6"/>
    <w:multiLevelType w:val="hybridMultilevel"/>
    <w:tmpl w:val="FF40F6DE"/>
    <w:lvl w:ilvl="0" w:tplc="44EA50DC">
      <w:start w:val="1"/>
      <w:numFmt w:val="bullet"/>
      <w:lvlText w:val="•"/>
      <w:lvlJc w:val="left"/>
      <w:pPr>
        <w:tabs>
          <w:tab w:val="num" w:pos="720"/>
        </w:tabs>
        <w:ind w:left="720" w:hanging="360"/>
      </w:pPr>
      <w:rPr>
        <w:rFonts w:ascii="Arial" w:hAnsi="Arial" w:hint="default"/>
      </w:rPr>
    </w:lvl>
    <w:lvl w:ilvl="1" w:tplc="A022D868" w:tentative="1">
      <w:start w:val="1"/>
      <w:numFmt w:val="bullet"/>
      <w:lvlText w:val="•"/>
      <w:lvlJc w:val="left"/>
      <w:pPr>
        <w:tabs>
          <w:tab w:val="num" w:pos="1440"/>
        </w:tabs>
        <w:ind w:left="1440" w:hanging="360"/>
      </w:pPr>
      <w:rPr>
        <w:rFonts w:ascii="Arial" w:hAnsi="Arial" w:hint="default"/>
      </w:rPr>
    </w:lvl>
    <w:lvl w:ilvl="2" w:tplc="A802BD9C" w:tentative="1">
      <w:start w:val="1"/>
      <w:numFmt w:val="bullet"/>
      <w:lvlText w:val="•"/>
      <w:lvlJc w:val="left"/>
      <w:pPr>
        <w:tabs>
          <w:tab w:val="num" w:pos="2160"/>
        </w:tabs>
        <w:ind w:left="2160" w:hanging="360"/>
      </w:pPr>
      <w:rPr>
        <w:rFonts w:ascii="Arial" w:hAnsi="Arial" w:hint="default"/>
      </w:rPr>
    </w:lvl>
    <w:lvl w:ilvl="3" w:tplc="8BAE1018" w:tentative="1">
      <w:start w:val="1"/>
      <w:numFmt w:val="bullet"/>
      <w:lvlText w:val="•"/>
      <w:lvlJc w:val="left"/>
      <w:pPr>
        <w:tabs>
          <w:tab w:val="num" w:pos="2880"/>
        </w:tabs>
        <w:ind w:left="2880" w:hanging="360"/>
      </w:pPr>
      <w:rPr>
        <w:rFonts w:ascii="Arial" w:hAnsi="Arial" w:hint="default"/>
      </w:rPr>
    </w:lvl>
    <w:lvl w:ilvl="4" w:tplc="E038696C" w:tentative="1">
      <w:start w:val="1"/>
      <w:numFmt w:val="bullet"/>
      <w:lvlText w:val="•"/>
      <w:lvlJc w:val="left"/>
      <w:pPr>
        <w:tabs>
          <w:tab w:val="num" w:pos="3600"/>
        </w:tabs>
        <w:ind w:left="3600" w:hanging="360"/>
      </w:pPr>
      <w:rPr>
        <w:rFonts w:ascii="Arial" w:hAnsi="Arial" w:hint="default"/>
      </w:rPr>
    </w:lvl>
    <w:lvl w:ilvl="5" w:tplc="E5349624" w:tentative="1">
      <w:start w:val="1"/>
      <w:numFmt w:val="bullet"/>
      <w:lvlText w:val="•"/>
      <w:lvlJc w:val="left"/>
      <w:pPr>
        <w:tabs>
          <w:tab w:val="num" w:pos="4320"/>
        </w:tabs>
        <w:ind w:left="4320" w:hanging="360"/>
      </w:pPr>
      <w:rPr>
        <w:rFonts w:ascii="Arial" w:hAnsi="Arial" w:hint="default"/>
      </w:rPr>
    </w:lvl>
    <w:lvl w:ilvl="6" w:tplc="7D8C08F0" w:tentative="1">
      <w:start w:val="1"/>
      <w:numFmt w:val="bullet"/>
      <w:lvlText w:val="•"/>
      <w:lvlJc w:val="left"/>
      <w:pPr>
        <w:tabs>
          <w:tab w:val="num" w:pos="5040"/>
        </w:tabs>
        <w:ind w:left="5040" w:hanging="360"/>
      </w:pPr>
      <w:rPr>
        <w:rFonts w:ascii="Arial" w:hAnsi="Arial" w:hint="default"/>
      </w:rPr>
    </w:lvl>
    <w:lvl w:ilvl="7" w:tplc="4F2CB4A8" w:tentative="1">
      <w:start w:val="1"/>
      <w:numFmt w:val="bullet"/>
      <w:lvlText w:val="•"/>
      <w:lvlJc w:val="left"/>
      <w:pPr>
        <w:tabs>
          <w:tab w:val="num" w:pos="5760"/>
        </w:tabs>
        <w:ind w:left="5760" w:hanging="360"/>
      </w:pPr>
      <w:rPr>
        <w:rFonts w:ascii="Arial" w:hAnsi="Arial" w:hint="default"/>
      </w:rPr>
    </w:lvl>
    <w:lvl w:ilvl="8" w:tplc="04C447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6D5AC2"/>
    <w:multiLevelType w:val="hybridMultilevel"/>
    <w:tmpl w:val="25C8D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226FBF"/>
    <w:multiLevelType w:val="hybridMultilevel"/>
    <w:tmpl w:val="7882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36A8D"/>
    <w:multiLevelType w:val="hybridMultilevel"/>
    <w:tmpl w:val="BD3AE548"/>
    <w:lvl w:ilvl="0" w:tplc="9F3078EE">
      <w:start w:val="1"/>
      <w:numFmt w:val="bullet"/>
      <w:lvlText w:val="•"/>
      <w:lvlJc w:val="left"/>
      <w:pPr>
        <w:tabs>
          <w:tab w:val="num" w:pos="720"/>
        </w:tabs>
        <w:ind w:left="720" w:hanging="360"/>
      </w:pPr>
      <w:rPr>
        <w:rFonts w:ascii="Arial" w:hAnsi="Arial" w:hint="default"/>
      </w:rPr>
    </w:lvl>
    <w:lvl w:ilvl="1" w:tplc="E1A04290" w:tentative="1">
      <w:start w:val="1"/>
      <w:numFmt w:val="bullet"/>
      <w:lvlText w:val="•"/>
      <w:lvlJc w:val="left"/>
      <w:pPr>
        <w:tabs>
          <w:tab w:val="num" w:pos="1440"/>
        </w:tabs>
        <w:ind w:left="1440" w:hanging="360"/>
      </w:pPr>
      <w:rPr>
        <w:rFonts w:ascii="Arial" w:hAnsi="Arial" w:hint="default"/>
      </w:rPr>
    </w:lvl>
    <w:lvl w:ilvl="2" w:tplc="F4FAD528" w:tentative="1">
      <w:start w:val="1"/>
      <w:numFmt w:val="bullet"/>
      <w:lvlText w:val="•"/>
      <w:lvlJc w:val="left"/>
      <w:pPr>
        <w:tabs>
          <w:tab w:val="num" w:pos="2160"/>
        </w:tabs>
        <w:ind w:left="2160" w:hanging="360"/>
      </w:pPr>
      <w:rPr>
        <w:rFonts w:ascii="Arial" w:hAnsi="Arial" w:hint="default"/>
      </w:rPr>
    </w:lvl>
    <w:lvl w:ilvl="3" w:tplc="1078508C" w:tentative="1">
      <w:start w:val="1"/>
      <w:numFmt w:val="bullet"/>
      <w:lvlText w:val="•"/>
      <w:lvlJc w:val="left"/>
      <w:pPr>
        <w:tabs>
          <w:tab w:val="num" w:pos="2880"/>
        </w:tabs>
        <w:ind w:left="2880" w:hanging="360"/>
      </w:pPr>
      <w:rPr>
        <w:rFonts w:ascii="Arial" w:hAnsi="Arial" w:hint="default"/>
      </w:rPr>
    </w:lvl>
    <w:lvl w:ilvl="4" w:tplc="68703094" w:tentative="1">
      <w:start w:val="1"/>
      <w:numFmt w:val="bullet"/>
      <w:lvlText w:val="•"/>
      <w:lvlJc w:val="left"/>
      <w:pPr>
        <w:tabs>
          <w:tab w:val="num" w:pos="3600"/>
        </w:tabs>
        <w:ind w:left="3600" w:hanging="360"/>
      </w:pPr>
      <w:rPr>
        <w:rFonts w:ascii="Arial" w:hAnsi="Arial" w:hint="default"/>
      </w:rPr>
    </w:lvl>
    <w:lvl w:ilvl="5" w:tplc="22C8D63C" w:tentative="1">
      <w:start w:val="1"/>
      <w:numFmt w:val="bullet"/>
      <w:lvlText w:val="•"/>
      <w:lvlJc w:val="left"/>
      <w:pPr>
        <w:tabs>
          <w:tab w:val="num" w:pos="4320"/>
        </w:tabs>
        <w:ind w:left="4320" w:hanging="360"/>
      </w:pPr>
      <w:rPr>
        <w:rFonts w:ascii="Arial" w:hAnsi="Arial" w:hint="default"/>
      </w:rPr>
    </w:lvl>
    <w:lvl w:ilvl="6" w:tplc="6BF87C46" w:tentative="1">
      <w:start w:val="1"/>
      <w:numFmt w:val="bullet"/>
      <w:lvlText w:val="•"/>
      <w:lvlJc w:val="left"/>
      <w:pPr>
        <w:tabs>
          <w:tab w:val="num" w:pos="5040"/>
        </w:tabs>
        <w:ind w:left="5040" w:hanging="360"/>
      </w:pPr>
      <w:rPr>
        <w:rFonts w:ascii="Arial" w:hAnsi="Arial" w:hint="default"/>
      </w:rPr>
    </w:lvl>
    <w:lvl w:ilvl="7" w:tplc="24344FD0" w:tentative="1">
      <w:start w:val="1"/>
      <w:numFmt w:val="bullet"/>
      <w:lvlText w:val="•"/>
      <w:lvlJc w:val="left"/>
      <w:pPr>
        <w:tabs>
          <w:tab w:val="num" w:pos="5760"/>
        </w:tabs>
        <w:ind w:left="5760" w:hanging="360"/>
      </w:pPr>
      <w:rPr>
        <w:rFonts w:ascii="Arial" w:hAnsi="Arial" w:hint="default"/>
      </w:rPr>
    </w:lvl>
    <w:lvl w:ilvl="8" w:tplc="6088BB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633B2C"/>
    <w:multiLevelType w:val="hybridMultilevel"/>
    <w:tmpl w:val="8ED29296"/>
    <w:lvl w:ilvl="0" w:tplc="300247F0">
      <w:start w:val="1"/>
      <w:numFmt w:val="bullet"/>
      <w:lvlText w:val="•"/>
      <w:lvlJc w:val="left"/>
      <w:pPr>
        <w:tabs>
          <w:tab w:val="num" w:pos="720"/>
        </w:tabs>
        <w:ind w:left="720" w:hanging="360"/>
      </w:pPr>
      <w:rPr>
        <w:rFonts w:ascii="Arial" w:hAnsi="Arial" w:hint="default"/>
      </w:rPr>
    </w:lvl>
    <w:lvl w:ilvl="1" w:tplc="1BF00B18" w:tentative="1">
      <w:start w:val="1"/>
      <w:numFmt w:val="bullet"/>
      <w:lvlText w:val="•"/>
      <w:lvlJc w:val="left"/>
      <w:pPr>
        <w:tabs>
          <w:tab w:val="num" w:pos="1440"/>
        </w:tabs>
        <w:ind w:left="1440" w:hanging="360"/>
      </w:pPr>
      <w:rPr>
        <w:rFonts w:ascii="Arial" w:hAnsi="Arial" w:hint="default"/>
      </w:rPr>
    </w:lvl>
    <w:lvl w:ilvl="2" w:tplc="D2AA3C6E" w:tentative="1">
      <w:start w:val="1"/>
      <w:numFmt w:val="bullet"/>
      <w:lvlText w:val="•"/>
      <w:lvlJc w:val="left"/>
      <w:pPr>
        <w:tabs>
          <w:tab w:val="num" w:pos="2160"/>
        </w:tabs>
        <w:ind w:left="2160" w:hanging="360"/>
      </w:pPr>
      <w:rPr>
        <w:rFonts w:ascii="Arial" w:hAnsi="Arial" w:hint="default"/>
      </w:rPr>
    </w:lvl>
    <w:lvl w:ilvl="3" w:tplc="911A0A04" w:tentative="1">
      <w:start w:val="1"/>
      <w:numFmt w:val="bullet"/>
      <w:lvlText w:val="•"/>
      <w:lvlJc w:val="left"/>
      <w:pPr>
        <w:tabs>
          <w:tab w:val="num" w:pos="2880"/>
        </w:tabs>
        <w:ind w:left="2880" w:hanging="360"/>
      </w:pPr>
      <w:rPr>
        <w:rFonts w:ascii="Arial" w:hAnsi="Arial" w:hint="default"/>
      </w:rPr>
    </w:lvl>
    <w:lvl w:ilvl="4" w:tplc="B5CA7E9E" w:tentative="1">
      <w:start w:val="1"/>
      <w:numFmt w:val="bullet"/>
      <w:lvlText w:val="•"/>
      <w:lvlJc w:val="left"/>
      <w:pPr>
        <w:tabs>
          <w:tab w:val="num" w:pos="3600"/>
        </w:tabs>
        <w:ind w:left="3600" w:hanging="360"/>
      </w:pPr>
      <w:rPr>
        <w:rFonts w:ascii="Arial" w:hAnsi="Arial" w:hint="default"/>
      </w:rPr>
    </w:lvl>
    <w:lvl w:ilvl="5" w:tplc="F8AA46F2" w:tentative="1">
      <w:start w:val="1"/>
      <w:numFmt w:val="bullet"/>
      <w:lvlText w:val="•"/>
      <w:lvlJc w:val="left"/>
      <w:pPr>
        <w:tabs>
          <w:tab w:val="num" w:pos="4320"/>
        </w:tabs>
        <w:ind w:left="4320" w:hanging="360"/>
      </w:pPr>
      <w:rPr>
        <w:rFonts w:ascii="Arial" w:hAnsi="Arial" w:hint="default"/>
      </w:rPr>
    </w:lvl>
    <w:lvl w:ilvl="6" w:tplc="210C345E" w:tentative="1">
      <w:start w:val="1"/>
      <w:numFmt w:val="bullet"/>
      <w:lvlText w:val="•"/>
      <w:lvlJc w:val="left"/>
      <w:pPr>
        <w:tabs>
          <w:tab w:val="num" w:pos="5040"/>
        </w:tabs>
        <w:ind w:left="5040" w:hanging="360"/>
      </w:pPr>
      <w:rPr>
        <w:rFonts w:ascii="Arial" w:hAnsi="Arial" w:hint="default"/>
      </w:rPr>
    </w:lvl>
    <w:lvl w:ilvl="7" w:tplc="62A4969C" w:tentative="1">
      <w:start w:val="1"/>
      <w:numFmt w:val="bullet"/>
      <w:lvlText w:val="•"/>
      <w:lvlJc w:val="left"/>
      <w:pPr>
        <w:tabs>
          <w:tab w:val="num" w:pos="5760"/>
        </w:tabs>
        <w:ind w:left="5760" w:hanging="360"/>
      </w:pPr>
      <w:rPr>
        <w:rFonts w:ascii="Arial" w:hAnsi="Arial" w:hint="default"/>
      </w:rPr>
    </w:lvl>
    <w:lvl w:ilvl="8" w:tplc="8B7A27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433509"/>
    <w:multiLevelType w:val="hybridMultilevel"/>
    <w:tmpl w:val="A718CB66"/>
    <w:lvl w:ilvl="0" w:tplc="B336B57E">
      <w:start w:val="1"/>
      <w:numFmt w:val="bullet"/>
      <w:lvlText w:val="•"/>
      <w:lvlJc w:val="left"/>
      <w:pPr>
        <w:tabs>
          <w:tab w:val="num" w:pos="720"/>
        </w:tabs>
        <w:ind w:left="720" w:hanging="360"/>
      </w:pPr>
      <w:rPr>
        <w:rFonts w:ascii="Arial" w:hAnsi="Arial" w:hint="default"/>
      </w:rPr>
    </w:lvl>
    <w:lvl w:ilvl="1" w:tplc="2D1CF61E" w:tentative="1">
      <w:start w:val="1"/>
      <w:numFmt w:val="bullet"/>
      <w:lvlText w:val="•"/>
      <w:lvlJc w:val="left"/>
      <w:pPr>
        <w:tabs>
          <w:tab w:val="num" w:pos="1440"/>
        </w:tabs>
        <w:ind w:left="1440" w:hanging="360"/>
      </w:pPr>
      <w:rPr>
        <w:rFonts w:ascii="Arial" w:hAnsi="Arial" w:hint="default"/>
      </w:rPr>
    </w:lvl>
    <w:lvl w:ilvl="2" w:tplc="98AEAF36" w:tentative="1">
      <w:start w:val="1"/>
      <w:numFmt w:val="bullet"/>
      <w:lvlText w:val="•"/>
      <w:lvlJc w:val="left"/>
      <w:pPr>
        <w:tabs>
          <w:tab w:val="num" w:pos="2160"/>
        </w:tabs>
        <w:ind w:left="2160" w:hanging="360"/>
      </w:pPr>
      <w:rPr>
        <w:rFonts w:ascii="Arial" w:hAnsi="Arial" w:hint="default"/>
      </w:rPr>
    </w:lvl>
    <w:lvl w:ilvl="3" w:tplc="1FFE9A04" w:tentative="1">
      <w:start w:val="1"/>
      <w:numFmt w:val="bullet"/>
      <w:lvlText w:val="•"/>
      <w:lvlJc w:val="left"/>
      <w:pPr>
        <w:tabs>
          <w:tab w:val="num" w:pos="2880"/>
        </w:tabs>
        <w:ind w:left="2880" w:hanging="360"/>
      </w:pPr>
      <w:rPr>
        <w:rFonts w:ascii="Arial" w:hAnsi="Arial" w:hint="default"/>
      </w:rPr>
    </w:lvl>
    <w:lvl w:ilvl="4" w:tplc="238C37A0" w:tentative="1">
      <w:start w:val="1"/>
      <w:numFmt w:val="bullet"/>
      <w:lvlText w:val="•"/>
      <w:lvlJc w:val="left"/>
      <w:pPr>
        <w:tabs>
          <w:tab w:val="num" w:pos="3600"/>
        </w:tabs>
        <w:ind w:left="3600" w:hanging="360"/>
      </w:pPr>
      <w:rPr>
        <w:rFonts w:ascii="Arial" w:hAnsi="Arial" w:hint="default"/>
      </w:rPr>
    </w:lvl>
    <w:lvl w:ilvl="5" w:tplc="4134E296" w:tentative="1">
      <w:start w:val="1"/>
      <w:numFmt w:val="bullet"/>
      <w:lvlText w:val="•"/>
      <w:lvlJc w:val="left"/>
      <w:pPr>
        <w:tabs>
          <w:tab w:val="num" w:pos="4320"/>
        </w:tabs>
        <w:ind w:left="4320" w:hanging="360"/>
      </w:pPr>
      <w:rPr>
        <w:rFonts w:ascii="Arial" w:hAnsi="Arial" w:hint="default"/>
      </w:rPr>
    </w:lvl>
    <w:lvl w:ilvl="6" w:tplc="282EDDC6" w:tentative="1">
      <w:start w:val="1"/>
      <w:numFmt w:val="bullet"/>
      <w:lvlText w:val="•"/>
      <w:lvlJc w:val="left"/>
      <w:pPr>
        <w:tabs>
          <w:tab w:val="num" w:pos="5040"/>
        </w:tabs>
        <w:ind w:left="5040" w:hanging="360"/>
      </w:pPr>
      <w:rPr>
        <w:rFonts w:ascii="Arial" w:hAnsi="Arial" w:hint="default"/>
      </w:rPr>
    </w:lvl>
    <w:lvl w:ilvl="7" w:tplc="AE86F914" w:tentative="1">
      <w:start w:val="1"/>
      <w:numFmt w:val="bullet"/>
      <w:lvlText w:val="•"/>
      <w:lvlJc w:val="left"/>
      <w:pPr>
        <w:tabs>
          <w:tab w:val="num" w:pos="5760"/>
        </w:tabs>
        <w:ind w:left="5760" w:hanging="360"/>
      </w:pPr>
      <w:rPr>
        <w:rFonts w:ascii="Arial" w:hAnsi="Arial" w:hint="default"/>
      </w:rPr>
    </w:lvl>
    <w:lvl w:ilvl="8" w:tplc="0E7C2CB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4"/>
  </w:num>
  <w:num w:numId="3">
    <w:abstractNumId w:val="8"/>
  </w:num>
  <w:num w:numId="4">
    <w:abstractNumId w:val="14"/>
  </w:num>
  <w:num w:numId="5">
    <w:abstractNumId w:val="10"/>
  </w:num>
  <w:num w:numId="6">
    <w:abstractNumId w:val="17"/>
  </w:num>
  <w:num w:numId="7">
    <w:abstractNumId w:val="18"/>
  </w:num>
  <w:num w:numId="8">
    <w:abstractNumId w:val="4"/>
  </w:num>
  <w:num w:numId="9">
    <w:abstractNumId w:val="19"/>
  </w:num>
  <w:num w:numId="10">
    <w:abstractNumId w:val="2"/>
  </w:num>
  <w:num w:numId="11">
    <w:abstractNumId w:val="12"/>
  </w:num>
  <w:num w:numId="12">
    <w:abstractNumId w:val="20"/>
  </w:num>
  <w:num w:numId="13">
    <w:abstractNumId w:val="16"/>
  </w:num>
  <w:num w:numId="14">
    <w:abstractNumId w:val="6"/>
  </w:num>
  <w:num w:numId="15">
    <w:abstractNumId w:val="23"/>
  </w:num>
  <w:num w:numId="16">
    <w:abstractNumId w:val="15"/>
  </w:num>
  <w:num w:numId="17">
    <w:abstractNumId w:val="21"/>
  </w:num>
  <w:num w:numId="18">
    <w:abstractNumId w:val="22"/>
  </w:num>
  <w:num w:numId="19">
    <w:abstractNumId w:val="1"/>
  </w:num>
  <w:num w:numId="20">
    <w:abstractNumId w:val="27"/>
  </w:num>
  <w:num w:numId="21">
    <w:abstractNumId w:val="5"/>
  </w:num>
  <w:num w:numId="22">
    <w:abstractNumId w:val="13"/>
  </w:num>
  <w:num w:numId="23">
    <w:abstractNumId w:val="11"/>
  </w:num>
  <w:num w:numId="24">
    <w:abstractNumId w:val="26"/>
  </w:num>
  <w:num w:numId="25">
    <w:abstractNumId w:val="25"/>
  </w:num>
  <w:num w:numId="26">
    <w:abstractNumId w:val="3"/>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6A"/>
    <w:rsid w:val="0001290B"/>
    <w:rsid w:val="0002276E"/>
    <w:rsid w:val="0003011B"/>
    <w:rsid w:val="00036114"/>
    <w:rsid w:val="000438FB"/>
    <w:rsid w:val="00046E29"/>
    <w:rsid w:val="000536E2"/>
    <w:rsid w:val="0005712E"/>
    <w:rsid w:val="00061191"/>
    <w:rsid w:val="00062118"/>
    <w:rsid w:val="00064E53"/>
    <w:rsid w:val="00085CFA"/>
    <w:rsid w:val="000B17B5"/>
    <w:rsid w:val="000B4310"/>
    <w:rsid w:val="000C5F5F"/>
    <w:rsid w:val="000D4BF1"/>
    <w:rsid w:val="000D4DA1"/>
    <w:rsid w:val="000E02E0"/>
    <w:rsid w:val="000E5C99"/>
    <w:rsid w:val="00106A13"/>
    <w:rsid w:val="0013150A"/>
    <w:rsid w:val="00156E11"/>
    <w:rsid w:val="00157D88"/>
    <w:rsid w:val="00161983"/>
    <w:rsid w:val="00166F3D"/>
    <w:rsid w:val="001819D7"/>
    <w:rsid w:val="001E4760"/>
    <w:rsid w:val="001F0A8C"/>
    <w:rsid w:val="002017C0"/>
    <w:rsid w:val="00205408"/>
    <w:rsid w:val="002147A9"/>
    <w:rsid w:val="00215B00"/>
    <w:rsid w:val="0023751E"/>
    <w:rsid w:val="00245596"/>
    <w:rsid w:val="00253D78"/>
    <w:rsid w:val="0025776A"/>
    <w:rsid w:val="00261060"/>
    <w:rsid w:val="002830B9"/>
    <w:rsid w:val="00285C48"/>
    <w:rsid w:val="002908F9"/>
    <w:rsid w:val="0029693B"/>
    <w:rsid w:val="002A44E6"/>
    <w:rsid w:val="002A452C"/>
    <w:rsid w:val="002F2790"/>
    <w:rsid w:val="002F43F0"/>
    <w:rsid w:val="002F62D5"/>
    <w:rsid w:val="00306E3F"/>
    <w:rsid w:val="003139B7"/>
    <w:rsid w:val="00330043"/>
    <w:rsid w:val="00343AC1"/>
    <w:rsid w:val="00347DE3"/>
    <w:rsid w:val="00353F76"/>
    <w:rsid w:val="00355091"/>
    <w:rsid w:val="003567FE"/>
    <w:rsid w:val="00394DC6"/>
    <w:rsid w:val="003A0864"/>
    <w:rsid w:val="004000D7"/>
    <w:rsid w:val="00414A4A"/>
    <w:rsid w:val="004211AF"/>
    <w:rsid w:val="00432C60"/>
    <w:rsid w:val="00434727"/>
    <w:rsid w:val="00443E20"/>
    <w:rsid w:val="00455A55"/>
    <w:rsid w:val="0046170C"/>
    <w:rsid w:val="00471B0A"/>
    <w:rsid w:val="004813D8"/>
    <w:rsid w:val="00491CB9"/>
    <w:rsid w:val="004C2473"/>
    <w:rsid w:val="004C70AC"/>
    <w:rsid w:val="004D272A"/>
    <w:rsid w:val="00504E43"/>
    <w:rsid w:val="0051283D"/>
    <w:rsid w:val="005145BF"/>
    <w:rsid w:val="0053390F"/>
    <w:rsid w:val="0054748F"/>
    <w:rsid w:val="00550D50"/>
    <w:rsid w:val="00550EAC"/>
    <w:rsid w:val="00577CA3"/>
    <w:rsid w:val="00580803"/>
    <w:rsid w:val="0059709C"/>
    <w:rsid w:val="005C6DC0"/>
    <w:rsid w:val="005D1BC3"/>
    <w:rsid w:val="005E143D"/>
    <w:rsid w:val="005E25D9"/>
    <w:rsid w:val="005F3DC6"/>
    <w:rsid w:val="00600872"/>
    <w:rsid w:val="00604ECB"/>
    <w:rsid w:val="00696104"/>
    <w:rsid w:val="006A246C"/>
    <w:rsid w:val="006A27F3"/>
    <w:rsid w:val="006A5EE3"/>
    <w:rsid w:val="006B4FA2"/>
    <w:rsid w:val="006C519D"/>
    <w:rsid w:val="006F2943"/>
    <w:rsid w:val="007009B9"/>
    <w:rsid w:val="0071112F"/>
    <w:rsid w:val="00730136"/>
    <w:rsid w:val="0075697F"/>
    <w:rsid w:val="007609B5"/>
    <w:rsid w:val="00761DF3"/>
    <w:rsid w:val="00764503"/>
    <w:rsid w:val="00767076"/>
    <w:rsid w:val="00785CA9"/>
    <w:rsid w:val="007908F4"/>
    <w:rsid w:val="00794D18"/>
    <w:rsid w:val="0079548D"/>
    <w:rsid w:val="00796834"/>
    <w:rsid w:val="007B1B5F"/>
    <w:rsid w:val="00840208"/>
    <w:rsid w:val="008514FA"/>
    <w:rsid w:val="00852561"/>
    <w:rsid w:val="00853EE7"/>
    <w:rsid w:val="00892161"/>
    <w:rsid w:val="008979C6"/>
    <w:rsid w:val="008C3071"/>
    <w:rsid w:val="008D6F80"/>
    <w:rsid w:val="008E15E5"/>
    <w:rsid w:val="008E4379"/>
    <w:rsid w:val="0090680B"/>
    <w:rsid w:val="00920B10"/>
    <w:rsid w:val="009363C9"/>
    <w:rsid w:val="009428F7"/>
    <w:rsid w:val="00960795"/>
    <w:rsid w:val="00966A5D"/>
    <w:rsid w:val="00971EE2"/>
    <w:rsid w:val="00973496"/>
    <w:rsid w:val="00973A36"/>
    <w:rsid w:val="00977764"/>
    <w:rsid w:val="0099085A"/>
    <w:rsid w:val="009B275E"/>
    <w:rsid w:val="009B43A3"/>
    <w:rsid w:val="009D1181"/>
    <w:rsid w:val="009E62E6"/>
    <w:rsid w:val="009E696E"/>
    <w:rsid w:val="009E7F52"/>
    <w:rsid w:val="009F4474"/>
    <w:rsid w:val="009F47D1"/>
    <w:rsid w:val="00A028D6"/>
    <w:rsid w:val="00A041CC"/>
    <w:rsid w:val="00A10176"/>
    <w:rsid w:val="00A212A2"/>
    <w:rsid w:val="00A21FFE"/>
    <w:rsid w:val="00A34A8E"/>
    <w:rsid w:val="00A35B60"/>
    <w:rsid w:val="00A46BF1"/>
    <w:rsid w:val="00A537D3"/>
    <w:rsid w:val="00A84635"/>
    <w:rsid w:val="00A974E6"/>
    <w:rsid w:val="00AB360C"/>
    <w:rsid w:val="00AD5845"/>
    <w:rsid w:val="00AE0268"/>
    <w:rsid w:val="00AF0766"/>
    <w:rsid w:val="00AF25F8"/>
    <w:rsid w:val="00AF3397"/>
    <w:rsid w:val="00AF3DE7"/>
    <w:rsid w:val="00B00A9D"/>
    <w:rsid w:val="00B00E7A"/>
    <w:rsid w:val="00B03752"/>
    <w:rsid w:val="00B061D5"/>
    <w:rsid w:val="00B11EFF"/>
    <w:rsid w:val="00B12181"/>
    <w:rsid w:val="00B25C68"/>
    <w:rsid w:val="00B427D0"/>
    <w:rsid w:val="00B52891"/>
    <w:rsid w:val="00B7113E"/>
    <w:rsid w:val="00B76428"/>
    <w:rsid w:val="00B85521"/>
    <w:rsid w:val="00B87DA6"/>
    <w:rsid w:val="00B9350A"/>
    <w:rsid w:val="00B97FD8"/>
    <w:rsid w:val="00BA0BB4"/>
    <w:rsid w:val="00BC1CFD"/>
    <w:rsid w:val="00BC6D69"/>
    <w:rsid w:val="00BC7EF3"/>
    <w:rsid w:val="00BD0C7C"/>
    <w:rsid w:val="00BD186A"/>
    <w:rsid w:val="00BD1D1A"/>
    <w:rsid w:val="00BF07D4"/>
    <w:rsid w:val="00BF34D1"/>
    <w:rsid w:val="00C0443B"/>
    <w:rsid w:val="00C06808"/>
    <w:rsid w:val="00C06D88"/>
    <w:rsid w:val="00C10EE8"/>
    <w:rsid w:val="00C15665"/>
    <w:rsid w:val="00C25C1C"/>
    <w:rsid w:val="00C35608"/>
    <w:rsid w:val="00C442CF"/>
    <w:rsid w:val="00C50C0E"/>
    <w:rsid w:val="00C51209"/>
    <w:rsid w:val="00C63082"/>
    <w:rsid w:val="00C67225"/>
    <w:rsid w:val="00C76AD7"/>
    <w:rsid w:val="00C92912"/>
    <w:rsid w:val="00C945D9"/>
    <w:rsid w:val="00C95F44"/>
    <w:rsid w:val="00CA4D8A"/>
    <w:rsid w:val="00CA6F56"/>
    <w:rsid w:val="00CB235D"/>
    <w:rsid w:val="00CB248D"/>
    <w:rsid w:val="00CB7D96"/>
    <w:rsid w:val="00CC707D"/>
    <w:rsid w:val="00CF3AB9"/>
    <w:rsid w:val="00CF6CEB"/>
    <w:rsid w:val="00D13F33"/>
    <w:rsid w:val="00D15158"/>
    <w:rsid w:val="00D22E3E"/>
    <w:rsid w:val="00D2420D"/>
    <w:rsid w:val="00D54E16"/>
    <w:rsid w:val="00D55548"/>
    <w:rsid w:val="00D62C37"/>
    <w:rsid w:val="00D7109B"/>
    <w:rsid w:val="00D935B6"/>
    <w:rsid w:val="00DD7C71"/>
    <w:rsid w:val="00DE4A40"/>
    <w:rsid w:val="00E05020"/>
    <w:rsid w:val="00E21FAF"/>
    <w:rsid w:val="00E22AC0"/>
    <w:rsid w:val="00E41607"/>
    <w:rsid w:val="00E42785"/>
    <w:rsid w:val="00E45E71"/>
    <w:rsid w:val="00E7788E"/>
    <w:rsid w:val="00EA1337"/>
    <w:rsid w:val="00EA5A8A"/>
    <w:rsid w:val="00EA6D9B"/>
    <w:rsid w:val="00EB0800"/>
    <w:rsid w:val="00EE29C3"/>
    <w:rsid w:val="00EE3263"/>
    <w:rsid w:val="00EE5DBB"/>
    <w:rsid w:val="00F00642"/>
    <w:rsid w:val="00F34FF1"/>
    <w:rsid w:val="00F35510"/>
    <w:rsid w:val="00F50968"/>
    <w:rsid w:val="00F52FD4"/>
    <w:rsid w:val="00F5408C"/>
    <w:rsid w:val="00F55D79"/>
    <w:rsid w:val="00F65F40"/>
    <w:rsid w:val="00F85B3C"/>
    <w:rsid w:val="00F85E3C"/>
    <w:rsid w:val="00F8771D"/>
    <w:rsid w:val="00F913A7"/>
    <w:rsid w:val="00FA07FF"/>
    <w:rsid w:val="00FA24B3"/>
    <w:rsid w:val="00FA2A39"/>
    <w:rsid w:val="00FB3245"/>
    <w:rsid w:val="00FC0ABB"/>
    <w:rsid w:val="00FD0C5B"/>
    <w:rsid w:val="00FD3A85"/>
    <w:rsid w:val="00FE4234"/>
    <w:rsid w:val="00FE5437"/>
    <w:rsid w:val="00FE58FD"/>
    <w:rsid w:val="00FF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79C30B"/>
  <w15:chartTrackingRefBased/>
  <w15:docId w15:val="{46B3BDF6-C8C4-4518-9BE2-7FEE8B23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6A"/>
  </w:style>
  <w:style w:type="paragraph" w:styleId="Heading1">
    <w:name w:val="heading 1"/>
    <w:basedOn w:val="Normal"/>
    <w:next w:val="Normal"/>
    <w:link w:val="Heading1Char"/>
    <w:uiPriority w:val="9"/>
    <w:qFormat/>
    <w:rsid w:val="00BD18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18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186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D186A"/>
    <w:pPr>
      <w:ind w:left="720"/>
      <w:contextualSpacing/>
    </w:pPr>
  </w:style>
  <w:style w:type="paragraph" w:styleId="Header">
    <w:name w:val="header"/>
    <w:basedOn w:val="Normal"/>
    <w:link w:val="HeaderChar"/>
    <w:uiPriority w:val="99"/>
    <w:unhideWhenUsed/>
    <w:rsid w:val="00BD186A"/>
    <w:pPr>
      <w:tabs>
        <w:tab w:val="center" w:pos="4513"/>
        <w:tab w:val="right" w:pos="9026"/>
      </w:tabs>
    </w:pPr>
  </w:style>
  <w:style w:type="character" w:customStyle="1" w:styleId="HeaderChar">
    <w:name w:val="Header Char"/>
    <w:basedOn w:val="DefaultParagraphFont"/>
    <w:link w:val="Header"/>
    <w:uiPriority w:val="99"/>
    <w:rsid w:val="00BD186A"/>
  </w:style>
  <w:style w:type="paragraph" w:styleId="Footer">
    <w:name w:val="footer"/>
    <w:basedOn w:val="Normal"/>
    <w:link w:val="FooterChar"/>
    <w:uiPriority w:val="99"/>
    <w:unhideWhenUsed/>
    <w:rsid w:val="00BD186A"/>
    <w:pPr>
      <w:tabs>
        <w:tab w:val="center" w:pos="4513"/>
        <w:tab w:val="right" w:pos="9026"/>
      </w:tabs>
    </w:pPr>
  </w:style>
  <w:style w:type="character" w:customStyle="1" w:styleId="FooterChar">
    <w:name w:val="Footer Char"/>
    <w:basedOn w:val="DefaultParagraphFont"/>
    <w:link w:val="Footer"/>
    <w:uiPriority w:val="99"/>
    <w:rsid w:val="00BD186A"/>
  </w:style>
  <w:style w:type="character" w:styleId="Hyperlink">
    <w:name w:val="Hyperlink"/>
    <w:basedOn w:val="DefaultParagraphFont"/>
    <w:uiPriority w:val="99"/>
    <w:unhideWhenUsed/>
    <w:rsid w:val="00BD186A"/>
    <w:rPr>
      <w:color w:val="0000FF" w:themeColor="hyperlink"/>
      <w:u w:val="single"/>
    </w:rPr>
  </w:style>
  <w:style w:type="paragraph" w:styleId="TOCHeading">
    <w:name w:val="TOC Heading"/>
    <w:basedOn w:val="Heading1"/>
    <w:next w:val="Normal"/>
    <w:uiPriority w:val="39"/>
    <w:unhideWhenUsed/>
    <w:qFormat/>
    <w:rsid w:val="00BD186A"/>
    <w:pPr>
      <w:spacing w:line="259" w:lineRule="auto"/>
      <w:outlineLvl w:val="9"/>
    </w:pPr>
    <w:rPr>
      <w:lang w:val="en-US"/>
    </w:rPr>
  </w:style>
  <w:style w:type="paragraph" w:styleId="TOC1">
    <w:name w:val="toc 1"/>
    <w:basedOn w:val="Normal"/>
    <w:next w:val="Normal"/>
    <w:autoRedefine/>
    <w:uiPriority w:val="39"/>
    <w:unhideWhenUsed/>
    <w:rsid w:val="00BD186A"/>
    <w:pPr>
      <w:spacing w:after="100"/>
    </w:pPr>
  </w:style>
  <w:style w:type="paragraph" w:styleId="TOC2">
    <w:name w:val="toc 2"/>
    <w:basedOn w:val="Normal"/>
    <w:next w:val="Normal"/>
    <w:autoRedefine/>
    <w:uiPriority w:val="39"/>
    <w:unhideWhenUsed/>
    <w:rsid w:val="00BD186A"/>
    <w:pPr>
      <w:spacing w:after="100"/>
      <w:ind w:left="240"/>
    </w:pPr>
  </w:style>
  <w:style w:type="character" w:styleId="UnresolvedMention">
    <w:name w:val="Unresolved Mention"/>
    <w:basedOn w:val="DefaultParagraphFont"/>
    <w:uiPriority w:val="99"/>
    <w:semiHidden/>
    <w:unhideWhenUsed/>
    <w:rsid w:val="00FD0C5B"/>
    <w:rPr>
      <w:color w:val="605E5C"/>
      <w:shd w:val="clear" w:color="auto" w:fill="E1DFDD"/>
    </w:rPr>
  </w:style>
  <w:style w:type="character" w:styleId="FollowedHyperlink">
    <w:name w:val="FollowedHyperlink"/>
    <w:basedOn w:val="DefaultParagraphFont"/>
    <w:uiPriority w:val="99"/>
    <w:semiHidden/>
    <w:unhideWhenUsed/>
    <w:rsid w:val="005D1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767392">
      <w:bodyDiv w:val="1"/>
      <w:marLeft w:val="0"/>
      <w:marRight w:val="0"/>
      <w:marTop w:val="0"/>
      <w:marBottom w:val="0"/>
      <w:divBdr>
        <w:top w:val="none" w:sz="0" w:space="0" w:color="auto"/>
        <w:left w:val="none" w:sz="0" w:space="0" w:color="auto"/>
        <w:bottom w:val="none" w:sz="0" w:space="0" w:color="auto"/>
        <w:right w:val="none" w:sz="0" w:space="0" w:color="auto"/>
      </w:divBdr>
      <w:divsChild>
        <w:div w:id="616447889">
          <w:marLeft w:val="547"/>
          <w:marRight w:val="0"/>
          <w:marTop w:val="0"/>
          <w:marBottom w:val="0"/>
          <w:divBdr>
            <w:top w:val="none" w:sz="0" w:space="0" w:color="auto"/>
            <w:left w:val="none" w:sz="0" w:space="0" w:color="auto"/>
            <w:bottom w:val="none" w:sz="0" w:space="0" w:color="auto"/>
            <w:right w:val="none" w:sz="0" w:space="0" w:color="auto"/>
          </w:divBdr>
        </w:div>
      </w:divsChild>
    </w:div>
    <w:div w:id="1108349656">
      <w:bodyDiv w:val="1"/>
      <w:marLeft w:val="0"/>
      <w:marRight w:val="0"/>
      <w:marTop w:val="0"/>
      <w:marBottom w:val="0"/>
      <w:divBdr>
        <w:top w:val="none" w:sz="0" w:space="0" w:color="auto"/>
        <w:left w:val="none" w:sz="0" w:space="0" w:color="auto"/>
        <w:bottom w:val="none" w:sz="0" w:space="0" w:color="auto"/>
        <w:right w:val="none" w:sz="0" w:space="0" w:color="auto"/>
      </w:divBdr>
      <w:divsChild>
        <w:div w:id="391000099">
          <w:marLeft w:val="547"/>
          <w:marRight w:val="0"/>
          <w:marTop w:val="0"/>
          <w:marBottom w:val="0"/>
          <w:divBdr>
            <w:top w:val="none" w:sz="0" w:space="0" w:color="auto"/>
            <w:left w:val="none" w:sz="0" w:space="0" w:color="auto"/>
            <w:bottom w:val="none" w:sz="0" w:space="0" w:color="auto"/>
            <w:right w:val="none" w:sz="0" w:space="0" w:color="auto"/>
          </w:divBdr>
        </w:div>
      </w:divsChild>
    </w:div>
    <w:div w:id="1353611988">
      <w:bodyDiv w:val="1"/>
      <w:marLeft w:val="0"/>
      <w:marRight w:val="0"/>
      <w:marTop w:val="0"/>
      <w:marBottom w:val="0"/>
      <w:divBdr>
        <w:top w:val="none" w:sz="0" w:space="0" w:color="auto"/>
        <w:left w:val="none" w:sz="0" w:space="0" w:color="auto"/>
        <w:bottom w:val="none" w:sz="0" w:space="0" w:color="auto"/>
        <w:right w:val="none" w:sz="0" w:space="0" w:color="auto"/>
      </w:divBdr>
      <w:divsChild>
        <w:div w:id="110176971">
          <w:marLeft w:val="547"/>
          <w:marRight w:val="0"/>
          <w:marTop w:val="0"/>
          <w:marBottom w:val="0"/>
          <w:divBdr>
            <w:top w:val="none" w:sz="0" w:space="0" w:color="auto"/>
            <w:left w:val="none" w:sz="0" w:space="0" w:color="auto"/>
            <w:bottom w:val="none" w:sz="0" w:space="0" w:color="auto"/>
            <w:right w:val="none" w:sz="0" w:space="0" w:color="auto"/>
          </w:divBdr>
        </w:div>
      </w:divsChild>
    </w:div>
    <w:div w:id="1393036888">
      <w:bodyDiv w:val="1"/>
      <w:marLeft w:val="0"/>
      <w:marRight w:val="0"/>
      <w:marTop w:val="0"/>
      <w:marBottom w:val="0"/>
      <w:divBdr>
        <w:top w:val="none" w:sz="0" w:space="0" w:color="auto"/>
        <w:left w:val="none" w:sz="0" w:space="0" w:color="auto"/>
        <w:bottom w:val="none" w:sz="0" w:space="0" w:color="auto"/>
        <w:right w:val="none" w:sz="0" w:space="0" w:color="auto"/>
      </w:divBdr>
      <w:divsChild>
        <w:div w:id="303588264">
          <w:marLeft w:val="547"/>
          <w:marRight w:val="0"/>
          <w:marTop w:val="0"/>
          <w:marBottom w:val="0"/>
          <w:divBdr>
            <w:top w:val="none" w:sz="0" w:space="0" w:color="auto"/>
            <w:left w:val="none" w:sz="0" w:space="0" w:color="auto"/>
            <w:bottom w:val="none" w:sz="0" w:space="0" w:color="auto"/>
            <w:right w:val="none" w:sz="0" w:space="0" w:color="auto"/>
          </w:divBdr>
        </w:div>
      </w:divsChild>
    </w:div>
    <w:div w:id="1506556005">
      <w:bodyDiv w:val="1"/>
      <w:marLeft w:val="0"/>
      <w:marRight w:val="0"/>
      <w:marTop w:val="0"/>
      <w:marBottom w:val="0"/>
      <w:divBdr>
        <w:top w:val="none" w:sz="0" w:space="0" w:color="auto"/>
        <w:left w:val="none" w:sz="0" w:space="0" w:color="auto"/>
        <w:bottom w:val="none" w:sz="0" w:space="0" w:color="auto"/>
        <w:right w:val="none" w:sz="0" w:space="0" w:color="auto"/>
      </w:divBdr>
      <w:divsChild>
        <w:div w:id="17124109">
          <w:marLeft w:val="547"/>
          <w:marRight w:val="0"/>
          <w:marTop w:val="0"/>
          <w:marBottom w:val="0"/>
          <w:divBdr>
            <w:top w:val="none" w:sz="0" w:space="0" w:color="auto"/>
            <w:left w:val="none" w:sz="0" w:space="0" w:color="auto"/>
            <w:bottom w:val="none" w:sz="0" w:space="0" w:color="auto"/>
            <w:right w:val="none" w:sz="0" w:space="0" w:color="auto"/>
          </w:divBdr>
        </w:div>
      </w:divsChild>
    </w:div>
    <w:div w:id="2089957867">
      <w:bodyDiv w:val="1"/>
      <w:marLeft w:val="0"/>
      <w:marRight w:val="0"/>
      <w:marTop w:val="0"/>
      <w:marBottom w:val="0"/>
      <w:divBdr>
        <w:top w:val="none" w:sz="0" w:space="0" w:color="auto"/>
        <w:left w:val="none" w:sz="0" w:space="0" w:color="auto"/>
        <w:bottom w:val="none" w:sz="0" w:space="0" w:color="auto"/>
        <w:right w:val="none" w:sz="0" w:space="0" w:color="auto"/>
      </w:divBdr>
      <w:divsChild>
        <w:div w:id="121962604">
          <w:marLeft w:val="547"/>
          <w:marRight w:val="0"/>
          <w:marTop w:val="0"/>
          <w:marBottom w:val="0"/>
          <w:divBdr>
            <w:top w:val="none" w:sz="0" w:space="0" w:color="auto"/>
            <w:left w:val="none" w:sz="0" w:space="0" w:color="auto"/>
            <w:bottom w:val="none" w:sz="0" w:space="0" w:color="auto"/>
            <w:right w:val="none" w:sz="0" w:space="0" w:color="auto"/>
          </w:divBdr>
        </w:div>
        <w:div w:id="177277397">
          <w:marLeft w:val="547"/>
          <w:marRight w:val="0"/>
          <w:marTop w:val="0"/>
          <w:marBottom w:val="0"/>
          <w:divBdr>
            <w:top w:val="none" w:sz="0" w:space="0" w:color="auto"/>
            <w:left w:val="none" w:sz="0" w:space="0" w:color="auto"/>
            <w:bottom w:val="none" w:sz="0" w:space="0" w:color="auto"/>
            <w:right w:val="none" w:sz="0" w:space="0" w:color="auto"/>
          </w:divBdr>
        </w:div>
        <w:div w:id="306403234">
          <w:marLeft w:val="547"/>
          <w:marRight w:val="0"/>
          <w:marTop w:val="0"/>
          <w:marBottom w:val="0"/>
          <w:divBdr>
            <w:top w:val="none" w:sz="0" w:space="0" w:color="auto"/>
            <w:left w:val="none" w:sz="0" w:space="0" w:color="auto"/>
            <w:bottom w:val="none" w:sz="0" w:space="0" w:color="auto"/>
            <w:right w:val="none" w:sz="0" w:space="0" w:color="auto"/>
          </w:divBdr>
        </w:div>
        <w:div w:id="385034552">
          <w:marLeft w:val="547"/>
          <w:marRight w:val="0"/>
          <w:marTop w:val="0"/>
          <w:marBottom w:val="0"/>
          <w:divBdr>
            <w:top w:val="none" w:sz="0" w:space="0" w:color="auto"/>
            <w:left w:val="none" w:sz="0" w:space="0" w:color="auto"/>
            <w:bottom w:val="none" w:sz="0" w:space="0" w:color="auto"/>
            <w:right w:val="none" w:sz="0" w:space="0" w:color="auto"/>
          </w:divBdr>
        </w:div>
        <w:div w:id="1349479598">
          <w:marLeft w:val="547"/>
          <w:marRight w:val="0"/>
          <w:marTop w:val="0"/>
          <w:marBottom w:val="0"/>
          <w:divBdr>
            <w:top w:val="none" w:sz="0" w:space="0" w:color="auto"/>
            <w:left w:val="none" w:sz="0" w:space="0" w:color="auto"/>
            <w:bottom w:val="none" w:sz="0" w:space="0" w:color="auto"/>
            <w:right w:val="none" w:sz="0" w:space="0" w:color="auto"/>
          </w:divBdr>
        </w:div>
        <w:div w:id="1737514118">
          <w:marLeft w:val="547"/>
          <w:marRight w:val="0"/>
          <w:marTop w:val="0"/>
          <w:marBottom w:val="0"/>
          <w:divBdr>
            <w:top w:val="none" w:sz="0" w:space="0" w:color="auto"/>
            <w:left w:val="none" w:sz="0" w:space="0" w:color="auto"/>
            <w:bottom w:val="none" w:sz="0" w:space="0" w:color="auto"/>
            <w:right w:val="none" w:sz="0" w:space="0" w:color="auto"/>
          </w:divBdr>
        </w:div>
      </w:divsChild>
    </w:div>
    <w:div w:id="2092461062">
      <w:bodyDiv w:val="1"/>
      <w:marLeft w:val="0"/>
      <w:marRight w:val="0"/>
      <w:marTop w:val="0"/>
      <w:marBottom w:val="0"/>
      <w:divBdr>
        <w:top w:val="none" w:sz="0" w:space="0" w:color="auto"/>
        <w:left w:val="none" w:sz="0" w:space="0" w:color="auto"/>
        <w:bottom w:val="none" w:sz="0" w:space="0" w:color="auto"/>
        <w:right w:val="none" w:sz="0" w:space="0" w:color="auto"/>
      </w:divBdr>
      <w:divsChild>
        <w:div w:id="260070399">
          <w:marLeft w:val="547"/>
          <w:marRight w:val="0"/>
          <w:marTop w:val="0"/>
          <w:marBottom w:val="0"/>
          <w:divBdr>
            <w:top w:val="none" w:sz="0" w:space="0" w:color="auto"/>
            <w:left w:val="none" w:sz="0" w:space="0" w:color="auto"/>
            <w:bottom w:val="none" w:sz="0" w:space="0" w:color="auto"/>
            <w:right w:val="none" w:sz="0" w:space="0" w:color="auto"/>
          </w:divBdr>
        </w:div>
        <w:div w:id="1309165867">
          <w:marLeft w:val="547"/>
          <w:marRight w:val="0"/>
          <w:marTop w:val="0"/>
          <w:marBottom w:val="0"/>
          <w:divBdr>
            <w:top w:val="none" w:sz="0" w:space="0" w:color="auto"/>
            <w:left w:val="none" w:sz="0" w:space="0" w:color="auto"/>
            <w:bottom w:val="none" w:sz="0" w:space="0" w:color="auto"/>
            <w:right w:val="none" w:sz="0" w:space="0" w:color="auto"/>
          </w:divBdr>
        </w:div>
        <w:div w:id="21305888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business/information-providers/yps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12467/Provision_of_accommodation_for_16_and_17_year_olds_who_may_be_homeles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xfordshire.gov.uk/YPSA"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xfordshire.gov.uk/YP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ocal Documents" ma:contentTypeID="0x0101002A14ABA75C718F439BC88B8AF97923900075744EB5529B7D48A0ED62F01636F4F7" ma:contentTypeVersion="11" ma:contentTypeDescription="" ma:contentTypeScope="" ma:versionID="e06a2f00c08a2a9d09c6ca6b82970b22">
  <xsd:schema xmlns:xsd="http://www.w3.org/2001/XMLSchema" xmlns:xs="http://www.w3.org/2001/XMLSchema" xmlns:p="http://schemas.microsoft.com/office/2006/metadata/properties" xmlns:ns2="261e873b-0138-4964-a9ef-a9f668f93830" xmlns:ns3="f6da0ce0-3e1a-443b-a224-0e2857a29793" targetNamespace="http://schemas.microsoft.com/office/2006/metadata/properties" ma:root="true" ma:fieldsID="46a9f90ef6a39efff5f8fccf1108a4cc" ns2:_="" ns3:_="">
    <xsd:import namespace="261e873b-0138-4964-a9ef-a9f668f93830"/>
    <xsd:import namespace="f6da0ce0-3e1a-443b-a224-0e2857a29793"/>
    <xsd:element name="properties">
      <xsd:complexType>
        <xsd:sequence>
          <xsd:element name="documentManagement">
            <xsd:complexType>
              <xsd:all>
                <xsd:element ref="ns2:Area" minOccurs="0"/>
                <xsd:element ref="ns2:Lead_x0020_Officers" minOccurs="0"/>
                <xsd:element ref="ns2:Published" minOccurs="0"/>
                <xsd:element ref="ns2:status"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e873b-0138-4964-a9ef-a9f668f93830" elementFormDefault="qualified">
    <xsd:import namespace="http://schemas.microsoft.com/office/2006/documentManagement/types"/>
    <xsd:import namespace="http://schemas.microsoft.com/office/infopath/2007/PartnerControls"/>
    <xsd:element name="Area" ma:index="8" nillable="true" ma:displayName="Area" ma:default="" ma:format="Dropdown" ma:internalName="Area">
      <xsd:simpleType>
        <xsd:restriction base="dms:Choice">
          <xsd:enumeration value="Policy, Values &amp; Principles"/>
          <xsd:enumeration value="Early Help &amp; Thresholds for Children's Social Care Services"/>
          <xsd:enumeration value="Children's Social Care - Assessment &amp; Planning"/>
          <xsd:enumeration value="Child in Need"/>
          <xsd:enumeration value="Chid Protection and Family Support"/>
          <xsd:enumeration value="Legal Proceedings"/>
          <xsd:enumeration value="Complaints and Whistleblowing"/>
          <xsd:enumeration value="Notifications"/>
          <xsd:enumeration value="Case Management &amp; Recording"/>
          <xsd:enumeration value="Disable Children &amp; Complex Health Needs"/>
          <xsd:enumeration value="Deprivation of Liberty &amp; Mental Capacity"/>
          <xsd:enumeration value="Unaccompanied Children"/>
          <xsd:enumeration value="Children who go Missing"/>
          <xsd:enumeration value="Choice 14"/>
          <xsd:enumeration value="Young Carers"/>
          <xsd:enumeration value="Homelessness"/>
          <xsd:enumeration value="Relinquished Children"/>
          <xsd:enumeration value="Mental Health"/>
          <xsd:enumeration value="Decision to Look After &amp; Care Planning"/>
          <xsd:enumeration value="Placements"/>
          <xsd:enumeration value="Contact &amp; Overnight Stays"/>
          <xsd:enumeration value="Education, School Trips &amp; Holidays"/>
          <xsd:enumeration value="Health &amp; Wellbeing"/>
          <xsd:enumeration value="Change of Name and Marriage"/>
          <xsd:enumeration value="Leaving Care &amp; Transition"/>
          <xsd:enumeration value="Youth Offending"/>
          <xsd:enumeration value="Fostering Services"/>
          <xsd:enumeration value="Adoption &amp; Permanence Services"/>
          <xsd:enumeration value="Special Guardianship"/>
          <xsd:enumeration value="Contacts, List of Agency Agency Decision Makers"/>
        </xsd:restriction>
      </xsd:simpleType>
    </xsd:element>
    <xsd:element name="Lead_x0020_Officers" ma:index="9" nillable="true" ma:displayName="Lead Officers" ma:list="UserInfo" ma:SharePointGroup="0" ma:internalName="Lead_x0020_Offic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 ma:index="10" nillable="true" ma:displayName="Published Date" ma:format="DateOnly" ma:internalName="Published" ma:readOnly="false">
      <xsd:simpleType>
        <xsd:restriction base="dms:DateTime"/>
      </xsd:simpleType>
    </xsd:element>
    <xsd:element name="status" ma:index="11" nillable="true" ma:displayName="status" ma:default="Unpublished" ma:format="Dropdown" ma:internalName="status">
      <xsd:simpleType>
        <xsd:restriction base="dms:Choice">
          <xsd:enumeration value="Unpublished"/>
          <xsd:enumeration value="Pending"/>
          <xsd:enumeration value="Published"/>
          <xsd:enumeration value="Declined"/>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da0ce0-3e1a-443b-a224-0e2857a29793"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ed xmlns="261e873b-0138-4964-a9ef-a9f668f93830" xsi:nil="true"/>
    <status xmlns="261e873b-0138-4964-a9ef-a9f668f93830">Unpublished</status>
    <Area xmlns="261e873b-0138-4964-a9ef-a9f668f93830">Homelessness</Area>
    <Lead_x0020_Officers xmlns="261e873b-0138-4964-a9ef-a9f668f93830">
      <UserInfo>
        <DisplayName/>
        <AccountId xsi:nil="true"/>
        <AccountType/>
      </UserInfo>
    </Lead_x0020_Officers>
    <SharedWithUsers xmlns="261e873b-0138-4964-a9ef-a9f668f93830">
      <UserInfo>
        <DisplayName>Goodwin, Jackie - S&amp;CS</DisplayName>
        <AccountId>198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EE95-9540-4F81-9B05-E717887F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e873b-0138-4964-a9ef-a9f668f93830"/>
    <ds:schemaRef ds:uri="f6da0ce0-3e1a-443b-a224-0e2857a29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4BA13-7753-4E4E-9CD1-CC6DD62916F3}">
  <ds:schemaRefs>
    <ds:schemaRef ds:uri="http://schemas.microsoft.com/sharepoint/v3/contenttype/forms"/>
  </ds:schemaRefs>
</ds:datastoreItem>
</file>

<file path=customXml/itemProps3.xml><?xml version="1.0" encoding="utf-8"?>
<ds:datastoreItem xmlns:ds="http://schemas.openxmlformats.org/officeDocument/2006/customXml" ds:itemID="{06628F10-9539-4C8F-B93B-5E3CAB64F34C}">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f6da0ce0-3e1a-443b-a224-0e2857a29793"/>
    <ds:schemaRef ds:uri="261e873b-0138-4964-a9ef-a9f668f93830"/>
    <ds:schemaRef ds:uri="http://purl.org/dc/dcmitype/"/>
  </ds:schemaRefs>
</ds:datastoreItem>
</file>

<file path=customXml/itemProps4.xml><?xml version="1.0" encoding="utf-8"?>
<ds:datastoreItem xmlns:ds="http://schemas.openxmlformats.org/officeDocument/2006/customXml" ds:itemID="{FA9262C7-76D5-4B23-903D-03A589DC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Links>
    <vt:vector size="84" baseType="variant">
      <vt:variant>
        <vt:i4>7667767</vt:i4>
      </vt:variant>
      <vt:variant>
        <vt:i4>72</vt:i4>
      </vt:variant>
      <vt:variant>
        <vt:i4>0</vt:i4>
      </vt:variant>
      <vt:variant>
        <vt:i4>5</vt:i4>
      </vt:variant>
      <vt:variant>
        <vt:lpwstr>http://www.oxfordshire.gov.uk/YPSA</vt:lpwstr>
      </vt:variant>
      <vt:variant>
        <vt:lpwstr/>
      </vt:variant>
      <vt:variant>
        <vt:i4>7667767</vt:i4>
      </vt:variant>
      <vt:variant>
        <vt:i4>69</vt:i4>
      </vt:variant>
      <vt:variant>
        <vt:i4>0</vt:i4>
      </vt:variant>
      <vt:variant>
        <vt:i4>5</vt:i4>
      </vt:variant>
      <vt:variant>
        <vt:lpwstr>http://www.oxfordshire.gov.uk/YPSA</vt:lpwstr>
      </vt:variant>
      <vt:variant>
        <vt:lpwstr/>
      </vt:variant>
      <vt:variant>
        <vt:i4>7340148</vt:i4>
      </vt:variant>
      <vt:variant>
        <vt:i4>66</vt:i4>
      </vt:variant>
      <vt:variant>
        <vt:i4>0</vt:i4>
      </vt:variant>
      <vt:variant>
        <vt:i4>5</vt:i4>
      </vt:variant>
      <vt:variant>
        <vt:lpwstr>https://www.oxfordshire.gov.uk/business/information-providers/ypsa</vt:lpwstr>
      </vt:variant>
      <vt:variant>
        <vt:lpwstr/>
      </vt:variant>
      <vt:variant>
        <vt:i4>786487</vt:i4>
      </vt:variant>
      <vt:variant>
        <vt:i4>63</vt:i4>
      </vt:variant>
      <vt:variant>
        <vt:i4>0</vt:i4>
      </vt:variant>
      <vt:variant>
        <vt:i4>5</vt:i4>
      </vt:variant>
      <vt:variant>
        <vt:lpwstr>https://assets.publishing.service.gov.uk/government/uploads/system/uploads/attachment_data/file/712467/Provision_of_accommodation_for_16_and_17_year_olds_who_may_be_homeless.pdf</vt:lpwstr>
      </vt:variant>
      <vt:variant>
        <vt:lpwstr/>
      </vt:variant>
      <vt:variant>
        <vt:i4>1703994</vt:i4>
      </vt:variant>
      <vt:variant>
        <vt:i4>56</vt:i4>
      </vt:variant>
      <vt:variant>
        <vt:i4>0</vt:i4>
      </vt:variant>
      <vt:variant>
        <vt:i4>5</vt:i4>
      </vt:variant>
      <vt:variant>
        <vt:lpwstr/>
      </vt:variant>
      <vt:variant>
        <vt:lpwstr>_Toc81313825</vt:lpwstr>
      </vt:variant>
      <vt:variant>
        <vt:i4>1769530</vt:i4>
      </vt:variant>
      <vt:variant>
        <vt:i4>50</vt:i4>
      </vt:variant>
      <vt:variant>
        <vt:i4>0</vt:i4>
      </vt:variant>
      <vt:variant>
        <vt:i4>5</vt:i4>
      </vt:variant>
      <vt:variant>
        <vt:lpwstr/>
      </vt:variant>
      <vt:variant>
        <vt:lpwstr>_Toc81313824</vt:lpwstr>
      </vt:variant>
      <vt:variant>
        <vt:i4>1835066</vt:i4>
      </vt:variant>
      <vt:variant>
        <vt:i4>44</vt:i4>
      </vt:variant>
      <vt:variant>
        <vt:i4>0</vt:i4>
      </vt:variant>
      <vt:variant>
        <vt:i4>5</vt:i4>
      </vt:variant>
      <vt:variant>
        <vt:lpwstr/>
      </vt:variant>
      <vt:variant>
        <vt:lpwstr>_Toc81313823</vt:lpwstr>
      </vt:variant>
      <vt:variant>
        <vt:i4>1900602</vt:i4>
      </vt:variant>
      <vt:variant>
        <vt:i4>38</vt:i4>
      </vt:variant>
      <vt:variant>
        <vt:i4>0</vt:i4>
      </vt:variant>
      <vt:variant>
        <vt:i4>5</vt:i4>
      </vt:variant>
      <vt:variant>
        <vt:lpwstr/>
      </vt:variant>
      <vt:variant>
        <vt:lpwstr>_Toc81313822</vt:lpwstr>
      </vt:variant>
      <vt:variant>
        <vt:i4>1966138</vt:i4>
      </vt:variant>
      <vt:variant>
        <vt:i4>32</vt:i4>
      </vt:variant>
      <vt:variant>
        <vt:i4>0</vt:i4>
      </vt:variant>
      <vt:variant>
        <vt:i4>5</vt:i4>
      </vt:variant>
      <vt:variant>
        <vt:lpwstr/>
      </vt:variant>
      <vt:variant>
        <vt:lpwstr>_Toc81313821</vt:lpwstr>
      </vt:variant>
      <vt:variant>
        <vt:i4>2031674</vt:i4>
      </vt:variant>
      <vt:variant>
        <vt:i4>26</vt:i4>
      </vt:variant>
      <vt:variant>
        <vt:i4>0</vt:i4>
      </vt:variant>
      <vt:variant>
        <vt:i4>5</vt:i4>
      </vt:variant>
      <vt:variant>
        <vt:lpwstr/>
      </vt:variant>
      <vt:variant>
        <vt:lpwstr>_Toc81313820</vt:lpwstr>
      </vt:variant>
      <vt:variant>
        <vt:i4>1441849</vt:i4>
      </vt:variant>
      <vt:variant>
        <vt:i4>20</vt:i4>
      </vt:variant>
      <vt:variant>
        <vt:i4>0</vt:i4>
      </vt:variant>
      <vt:variant>
        <vt:i4>5</vt:i4>
      </vt:variant>
      <vt:variant>
        <vt:lpwstr/>
      </vt:variant>
      <vt:variant>
        <vt:lpwstr>_Toc81313819</vt:lpwstr>
      </vt:variant>
      <vt:variant>
        <vt:i4>1507385</vt:i4>
      </vt:variant>
      <vt:variant>
        <vt:i4>14</vt:i4>
      </vt:variant>
      <vt:variant>
        <vt:i4>0</vt:i4>
      </vt:variant>
      <vt:variant>
        <vt:i4>5</vt:i4>
      </vt:variant>
      <vt:variant>
        <vt:lpwstr/>
      </vt:variant>
      <vt:variant>
        <vt:lpwstr>_Toc81313818</vt:lpwstr>
      </vt:variant>
      <vt:variant>
        <vt:i4>1572921</vt:i4>
      </vt:variant>
      <vt:variant>
        <vt:i4>8</vt:i4>
      </vt:variant>
      <vt:variant>
        <vt:i4>0</vt:i4>
      </vt:variant>
      <vt:variant>
        <vt:i4>5</vt:i4>
      </vt:variant>
      <vt:variant>
        <vt:lpwstr/>
      </vt:variant>
      <vt:variant>
        <vt:lpwstr>_Toc81313817</vt:lpwstr>
      </vt:variant>
      <vt:variant>
        <vt:i4>1638457</vt:i4>
      </vt:variant>
      <vt:variant>
        <vt:i4>2</vt:i4>
      </vt:variant>
      <vt:variant>
        <vt:i4>0</vt:i4>
      </vt:variant>
      <vt:variant>
        <vt:i4>5</vt:i4>
      </vt:variant>
      <vt:variant>
        <vt:lpwstr/>
      </vt:variant>
      <vt:variant>
        <vt:lpwstr>_Toc81313816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Henshall, Annelies - CEF</dc:creator>
  <cp:keywords/>
  <dc:description/>
  <cp:lastModifiedBy>White, Suzanne - Oxfordshire County Council</cp:lastModifiedBy>
  <cp:revision>2</cp:revision>
  <dcterms:created xsi:type="dcterms:W3CDTF">2022-04-19T09:57:00Z</dcterms:created>
  <dcterms:modified xsi:type="dcterms:W3CDTF">2022-04-19T09:57:00Z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0x0101002A14ABA75C718F439BC88B8AF97923900075744EB5529B7D48A0ED62F01636F4F7</vt:lpwstr>
  </property>
  <property fmtid="{D5CDD505-2E9C-101B-9397-08002B2CF9AE}" pid="3" name="Approver">
    <vt:lpwstr/>
  </property>
  <property fmtid="{D5CDD505-2E9C-101B-9397-08002B2CF9AE}" pid="4" name="LeadReviewer">
    <vt:lpwstr/>
  </property>
  <property fmtid="{D5CDD505-2E9C-101B-9397-08002B2CF9AE}" pid="5" name="SharedWithUsers">
    <vt:lpwstr>47;#Duerden, Sarah - Oxfordshire Customer Services</vt:lpwstr>
  </property>
  <property fmtid="{D5CDD505-2E9C-101B-9397-08002B2CF9AE}" pid="6" name="Progress">
    <vt:lpwstr>Enter Choice #1</vt:lpwstr>
  </property>
  <property fmtid="{D5CDD505-2E9C-101B-9397-08002B2CF9AE}" pid="7" name="SecondReviewer">
    <vt:lpwstr/>
  </property>
</Properties>
</file>