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F" w:rsidRPr="00E96000" w:rsidRDefault="005C6231" w:rsidP="00E96000">
      <w:r w:rsidRPr="00E96000">
        <w:t xml:space="preserve"> </w:t>
      </w:r>
    </w:p>
    <w:tbl>
      <w:tblPr>
        <w:tblW w:w="10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658"/>
      </w:tblGrid>
      <w:tr w:rsidR="005C5DBF" w:rsidRPr="005C5DBF" w:rsidTr="00EA4F7C">
        <w:trPr>
          <w:cantSplit/>
          <w:trHeight w:val="61"/>
        </w:trPr>
        <w:tc>
          <w:tcPr>
            <w:tcW w:w="6379" w:type="dxa"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5C5DBF" w:rsidRPr="005C5DBF" w:rsidRDefault="005C5DBF" w:rsidP="005C5DBF">
            <w:pPr>
              <w:rPr>
                <w:rFonts w:cs="Arial"/>
                <w:b/>
                <w:szCs w:val="24"/>
              </w:rPr>
            </w:pPr>
          </w:p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</w:tr>
      <w:tr w:rsidR="005C5DBF" w:rsidRPr="005C5DBF" w:rsidTr="00EA4F7C">
        <w:trPr>
          <w:cantSplit/>
          <w:trHeight w:val="51"/>
        </w:trPr>
        <w:tc>
          <w:tcPr>
            <w:tcW w:w="6379" w:type="dxa"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  <w:tc>
          <w:tcPr>
            <w:tcW w:w="3658" w:type="dxa"/>
            <w:vMerge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</w:tr>
      <w:tr w:rsidR="005C5DBF" w:rsidRPr="005C5DBF" w:rsidTr="00EA4F7C">
        <w:trPr>
          <w:cantSplit/>
          <w:trHeight w:val="244"/>
        </w:trPr>
        <w:tc>
          <w:tcPr>
            <w:tcW w:w="6379" w:type="dxa"/>
          </w:tcPr>
          <w:p w:rsidR="001F4D98" w:rsidRDefault="001F4D98" w:rsidP="001F4D98">
            <w:pPr>
              <w:pStyle w:val="Header"/>
              <w:tabs>
                <w:tab w:val="clear" w:pos="4153"/>
                <w:tab w:val="left" w:pos="637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Sample contents and employee election form July 2013 </w:t>
            </w:r>
          </w:p>
          <w:p w:rsidR="005C5DBF" w:rsidRPr="005C5DBF" w:rsidRDefault="005C5DBF" w:rsidP="005C5DBF">
            <w:pPr>
              <w:rPr>
                <w:szCs w:val="24"/>
              </w:rPr>
            </w:pPr>
          </w:p>
        </w:tc>
        <w:tc>
          <w:tcPr>
            <w:tcW w:w="3658" w:type="dxa"/>
            <w:vMerge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</w:tr>
      <w:tr w:rsidR="005C5DBF" w:rsidRPr="005C5DBF" w:rsidTr="00EA4F7C">
        <w:trPr>
          <w:cantSplit/>
          <w:trHeight w:val="1957"/>
        </w:trPr>
        <w:tc>
          <w:tcPr>
            <w:tcW w:w="6379" w:type="dxa"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  <w:p w:rsidR="005C5DBF" w:rsidRPr="005C5DBF" w:rsidRDefault="00240835" w:rsidP="005C5DB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1524000" cy="716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PS logo 3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  <w:tc>
          <w:tcPr>
            <w:tcW w:w="3658" w:type="dxa"/>
            <w:vMerge/>
          </w:tcPr>
          <w:p w:rsidR="005C5DBF" w:rsidRPr="005C5DBF" w:rsidRDefault="005C5DBF" w:rsidP="005C5DBF">
            <w:pPr>
              <w:rPr>
                <w:rFonts w:cs="Arial"/>
                <w:szCs w:val="24"/>
              </w:rPr>
            </w:pPr>
          </w:p>
        </w:tc>
      </w:tr>
    </w:tbl>
    <w:p w:rsidR="005C5DBF" w:rsidRPr="005C5DBF" w:rsidRDefault="005C5DBF" w:rsidP="005C5DBF">
      <w:pPr>
        <w:jc w:val="both"/>
        <w:rPr>
          <w:rFonts w:cs="Arial"/>
          <w:b/>
          <w:szCs w:val="24"/>
        </w:rPr>
      </w:pPr>
      <w:bookmarkStart w:id="0" w:name="lgpsr"/>
    </w:p>
    <w:p w:rsidR="0061090A" w:rsidRDefault="005C5DBF" w:rsidP="00DC7336">
      <w:pPr>
        <w:keepNext/>
        <w:jc w:val="both"/>
        <w:outlineLvl w:val="5"/>
        <w:rPr>
          <w:rFonts w:cs="Arial"/>
          <w:b/>
          <w:szCs w:val="24"/>
        </w:rPr>
      </w:pPr>
      <w:r w:rsidRPr="005C5DBF">
        <w:rPr>
          <w:rFonts w:cs="Arial"/>
          <w:b/>
          <w:szCs w:val="24"/>
        </w:rPr>
        <w:t>Local Government Pension Scheme</w:t>
      </w:r>
      <w:bookmarkStart w:id="1" w:name="InitialPlace"/>
      <w:bookmarkStart w:id="2" w:name="lgs"/>
      <w:bookmarkStart w:id="3" w:name="par"/>
      <w:bookmarkEnd w:id="1"/>
      <w:r w:rsidRPr="005C5DBF">
        <w:rPr>
          <w:rFonts w:cs="Arial"/>
          <w:b/>
          <w:szCs w:val="24"/>
        </w:rPr>
        <w:t xml:space="preserve"> </w:t>
      </w:r>
      <w:r w:rsidR="00DC7336">
        <w:rPr>
          <w:rFonts w:cs="Arial"/>
          <w:b/>
          <w:szCs w:val="24"/>
        </w:rPr>
        <w:t xml:space="preserve">Regulations 2007 (Benefit, membership and contributions) </w:t>
      </w:r>
    </w:p>
    <w:p w:rsidR="00DC7336" w:rsidRDefault="00DC7336" w:rsidP="00DC7336">
      <w:pPr>
        <w:keepNext/>
        <w:jc w:val="both"/>
        <w:outlineLvl w:val="5"/>
        <w:rPr>
          <w:rFonts w:cs="Arial"/>
          <w:b/>
          <w:szCs w:val="24"/>
        </w:rPr>
      </w:pPr>
    </w:p>
    <w:p w:rsidR="0061090A" w:rsidRPr="007E1063" w:rsidRDefault="0061090A" w:rsidP="0061090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Re: Reduction in Pay Grade</w:t>
      </w:r>
    </w:p>
    <w:p w:rsidR="0061090A" w:rsidRDefault="0061090A" w:rsidP="0061090A">
      <w:pPr>
        <w:jc w:val="both"/>
        <w:rPr>
          <w:rFonts w:cs="Arial"/>
          <w:b/>
          <w:szCs w:val="24"/>
        </w:rPr>
      </w:pPr>
      <w:bookmarkStart w:id="4" w:name="_GoBack"/>
      <w:bookmarkEnd w:id="4"/>
    </w:p>
    <w:p w:rsidR="0061090A" w:rsidRDefault="0061090A" w:rsidP="006109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LGPS</w:t>
      </w:r>
      <w:r w:rsidR="005F7296">
        <w:rPr>
          <w:rFonts w:cs="Arial"/>
          <w:szCs w:val="24"/>
        </w:rPr>
        <w:t>, your pension scheme</w:t>
      </w:r>
      <w:r>
        <w:rPr>
          <w:rFonts w:cs="Arial"/>
          <w:szCs w:val="24"/>
        </w:rPr>
        <w:t xml:space="preserve"> is a final salary </w:t>
      </w:r>
      <w:r w:rsidR="00296D45">
        <w:rPr>
          <w:rFonts w:cs="Arial"/>
          <w:szCs w:val="24"/>
        </w:rPr>
        <w:t xml:space="preserve">pension </w:t>
      </w:r>
      <w:r>
        <w:rPr>
          <w:rFonts w:cs="Arial"/>
          <w:szCs w:val="24"/>
        </w:rPr>
        <w:t xml:space="preserve">scheme, this means that your pension </w:t>
      </w:r>
      <w:r w:rsidR="00296D45">
        <w:rPr>
          <w:rFonts w:cs="Arial"/>
          <w:szCs w:val="24"/>
        </w:rPr>
        <w:t xml:space="preserve">is </w:t>
      </w:r>
      <w:r>
        <w:rPr>
          <w:rFonts w:cs="Arial"/>
          <w:szCs w:val="24"/>
        </w:rPr>
        <w:t xml:space="preserve">calculated using </w:t>
      </w:r>
      <w:r w:rsidR="00296D45">
        <w:rPr>
          <w:rFonts w:cs="Arial"/>
          <w:szCs w:val="24"/>
        </w:rPr>
        <w:t xml:space="preserve">the best ‘pensionable pay’ from one of your </w:t>
      </w:r>
      <w:r>
        <w:rPr>
          <w:rFonts w:cs="Arial"/>
          <w:szCs w:val="24"/>
        </w:rPr>
        <w:t xml:space="preserve">last 3 years in the scheme. </w:t>
      </w:r>
    </w:p>
    <w:p w:rsidR="0061090A" w:rsidRDefault="0061090A" w:rsidP="0061090A">
      <w:pPr>
        <w:jc w:val="both"/>
        <w:rPr>
          <w:rFonts w:cs="Arial"/>
          <w:szCs w:val="24"/>
        </w:rPr>
      </w:pPr>
    </w:p>
    <w:p w:rsidR="0061090A" w:rsidRDefault="007E442C" w:rsidP="006109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Y</w:t>
      </w:r>
      <w:r w:rsidR="0061090A">
        <w:rPr>
          <w:rFonts w:cs="Arial"/>
          <w:szCs w:val="24"/>
        </w:rPr>
        <w:t xml:space="preserve">our pay grade </w:t>
      </w:r>
      <w:r w:rsidR="0061090A" w:rsidRPr="00E44B24">
        <w:rPr>
          <w:rFonts w:cs="Arial"/>
          <w:szCs w:val="24"/>
          <w:highlight w:val="lightGray"/>
        </w:rPr>
        <w:t>reduced</w:t>
      </w:r>
      <w:r w:rsidR="0061090A">
        <w:rPr>
          <w:rFonts w:cs="Arial"/>
          <w:szCs w:val="24"/>
          <w:highlight w:val="lightGray"/>
        </w:rPr>
        <w:t xml:space="preserve"> </w:t>
      </w:r>
      <w:r w:rsidR="0061090A" w:rsidRPr="00E44B24">
        <w:rPr>
          <w:rFonts w:cs="Arial"/>
          <w:szCs w:val="24"/>
          <w:highlight w:val="lightGray"/>
        </w:rPr>
        <w:t>/</w:t>
      </w:r>
      <w:r w:rsidR="0061090A">
        <w:rPr>
          <w:rFonts w:cs="Arial"/>
          <w:szCs w:val="24"/>
          <w:highlight w:val="lightGray"/>
        </w:rPr>
        <w:t xml:space="preserve"> </w:t>
      </w:r>
      <w:r w:rsidR="0061090A" w:rsidRPr="00E44B24">
        <w:rPr>
          <w:rFonts w:cs="Arial"/>
          <w:szCs w:val="24"/>
          <w:highlight w:val="lightGray"/>
        </w:rPr>
        <w:t>will reduce</w:t>
      </w:r>
      <w:r w:rsidR="006109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effect </w:t>
      </w:r>
      <w:r w:rsidR="0061090A">
        <w:rPr>
          <w:rFonts w:cs="Arial"/>
          <w:szCs w:val="24"/>
        </w:rPr>
        <w:t>from</w:t>
      </w:r>
      <w:r w:rsidR="0061090A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090A">
        <w:rPr>
          <w:rFonts w:cs="Arial"/>
          <w:szCs w:val="24"/>
        </w:rPr>
        <w:instrText xml:space="preserve"> FORMTEXT </w:instrText>
      </w:r>
      <w:r w:rsidR="0061090A">
        <w:rPr>
          <w:rFonts w:cs="Arial"/>
          <w:szCs w:val="24"/>
        </w:rPr>
      </w:r>
      <w:r w:rsidR="0061090A">
        <w:rPr>
          <w:rFonts w:cs="Arial"/>
          <w:szCs w:val="24"/>
        </w:rPr>
        <w:fldChar w:fldCharType="separate"/>
      </w:r>
      <w:r w:rsidR="0061090A">
        <w:rPr>
          <w:rFonts w:cs="Arial"/>
          <w:noProof/>
          <w:szCs w:val="24"/>
        </w:rPr>
        <w:t> </w:t>
      </w:r>
      <w:r w:rsidR="0061090A">
        <w:rPr>
          <w:rFonts w:cs="Arial"/>
          <w:noProof/>
          <w:szCs w:val="24"/>
        </w:rPr>
        <w:t> </w:t>
      </w:r>
      <w:r w:rsidR="0061090A">
        <w:rPr>
          <w:rFonts w:cs="Arial"/>
          <w:noProof/>
          <w:szCs w:val="24"/>
        </w:rPr>
        <w:t> </w:t>
      </w:r>
      <w:r w:rsidR="0061090A">
        <w:rPr>
          <w:rFonts w:cs="Arial"/>
          <w:noProof/>
          <w:szCs w:val="24"/>
        </w:rPr>
        <w:t> </w:t>
      </w:r>
      <w:r w:rsidR="0061090A">
        <w:rPr>
          <w:rFonts w:cs="Arial"/>
          <w:noProof/>
          <w:szCs w:val="24"/>
        </w:rPr>
        <w:t> </w:t>
      </w:r>
      <w:r w:rsidR="0061090A">
        <w:rPr>
          <w:rFonts w:cs="Arial"/>
          <w:szCs w:val="24"/>
        </w:rPr>
        <w:fldChar w:fldCharType="end"/>
      </w:r>
      <w:r w:rsidR="0061090A">
        <w:rPr>
          <w:rFonts w:cs="Arial"/>
          <w:szCs w:val="24"/>
        </w:rPr>
        <w:t xml:space="preserve">. </w:t>
      </w:r>
    </w:p>
    <w:p w:rsidR="0061090A" w:rsidRDefault="0061090A" w:rsidP="0061090A">
      <w:pPr>
        <w:jc w:val="both"/>
        <w:rPr>
          <w:rFonts w:cs="Arial"/>
          <w:szCs w:val="24"/>
        </w:rPr>
      </w:pPr>
    </w:p>
    <w:p w:rsidR="0061090A" w:rsidRDefault="0061090A" w:rsidP="0061090A">
      <w:pPr>
        <w:jc w:val="both"/>
        <w:rPr>
          <w:rFonts w:cs="Arial"/>
          <w:b/>
          <w:szCs w:val="24"/>
        </w:rPr>
      </w:pPr>
      <w:r w:rsidRPr="00E07473">
        <w:rPr>
          <w:rFonts w:cs="Arial"/>
          <w:b/>
          <w:szCs w:val="24"/>
        </w:rPr>
        <w:t>Regulation 10</w:t>
      </w:r>
    </w:p>
    <w:p w:rsidR="0061090A" w:rsidRPr="00E07473" w:rsidRDefault="0061090A" w:rsidP="0061090A">
      <w:pPr>
        <w:jc w:val="both"/>
        <w:rPr>
          <w:rFonts w:cs="Arial"/>
          <w:b/>
          <w:szCs w:val="24"/>
        </w:rPr>
      </w:pPr>
    </w:p>
    <w:p w:rsidR="0061090A" w:rsidRDefault="0061090A" w:rsidP="006109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Regulation 10 </w:t>
      </w:r>
      <w:r w:rsidR="00296D45">
        <w:rPr>
          <w:rFonts w:cs="Arial"/>
          <w:szCs w:val="24"/>
        </w:rPr>
        <w:t xml:space="preserve">from the </w:t>
      </w:r>
      <w:r w:rsidR="00AB211E">
        <w:rPr>
          <w:rFonts w:cs="Arial"/>
          <w:szCs w:val="24"/>
        </w:rPr>
        <w:t xml:space="preserve">2007 </w:t>
      </w:r>
      <w:r w:rsidR="00296D45">
        <w:rPr>
          <w:rFonts w:cs="Arial"/>
          <w:szCs w:val="24"/>
        </w:rPr>
        <w:t xml:space="preserve">LGPS </w:t>
      </w:r>
      <w:r w:rsidR="00AB211E">
        <w:rPr>
          <w:rFonts w:cs="Arial"/>
          <w:szCs w:val="24"/>
        </w:rPr>
        <w:t xml:space="preserve">regulations, </w:t>
      </w:r>
      <w:r w:rsidR="00DC7336">
        <w:rPr>
          <w:rFonts w:cs="Arial"/>
          <w:szCs w:val="24"/>
        </w:rPr>
        <w:t xml:space="preserve">can give </w:t>
      </w:r>
      <w:r>
        <w:rPr>
          <w:rFonts w:cs="Arial"/>
          <w:szCs w:val="24"/>
        </w:rPr>
        <w:t xml:space="preserve">your </w:t>
      </w:r>
      <w:r w:rsidR="00DC7336">
        <w:rPr>
          <w:rFonts w:cs="Arial"/>
          <w:szCs w:val="24"/>
        </w:rPr>
        <w:t xml:space="preserve">future </w:t>
      </w:r>
      <w:r>
        <w:rPr>
          <w:rFonts w:cs="Arial"/>
          <w:szCs w:val="24"/>
        </w:rPr>
        <w:t>pension benefits some protection against your reduction in pay. If you leave employment within 10 years of</w:t>
      </w:r>
      <w:r w:rsidR="00207C0F">
        <w:rPr>
          <w:rFonts w:cs="Arial"/>
          <w:szCs w:val="24"/>
        </w:rPr>
        <w:t xml:space="preserve"> </w:t>
      </w:r>
      <w:r w:rsidR="00296D45">
        <w:rPr>
          <w:rFonts w:cs="Arial"/>
          <w:szCs w:val="24"/>
        </w:rPr>
        <w:t xml:space="preserve">reduction in pay </w:t>
      </w:r>
      <w:r w:rsidR="005F7296">
        <w:rPr>
          <w:rFonts w:cs="Arial"/>
          <w:szCs w:val="24"/>
        </w:rPr>
        <w:t xml:space="preserve">(as above) </w:t>
      </w:r>
      <w:r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>, you can choose your Final Pay to be the average pensionable pay for any 3 consecutive years in the last 13 years</w:t>
      </w:r>
      <w:r w:rsidR="005F7296">
        <w:rPr>
          <w:rFonts w:cs="Arial"/>
          <w:szCs w:val="24"/>
        </w:rPr>
        <w:t xml:space="preserve">.  These years will always be ending 31 March. </w:t>
      </w:r>
    </w:p>
    <w:p w:rsidR="005F7296" w:rsidRDefault="005F7296" w:rsidP="0061090A">
      <w:pPr>
        <w:jc w:val="both"/>
        <w:rPr>
          <w:rFonts w:cs="Arial"/>
          <w:szCs w:val="24"/>
        </w:rPr>
      </w:pPr>
    </w:p>
    <w:p w:rsidR="005F7296" w:rsidRDefault="005F7296" w:rsidP="0061090A">
      <w:pPr>
        <w:jc w:val="both"/>
        <w:rPr>
          <w:rFonts w:cs="Arial"/>
          <w:szCs w:val="24"/>
        </w:rPr>
      </w:pPr>
    </w:p>
    <w:p w:rsidR="0061090A" w:rsidRDefault="005F7296" w:rsidP="0030076D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It will be your choice to use </w:t>
      </w:r>
      <w:r w:rsidR="0061090A">
        <w:rPr>
          <w:rFonts w:cs="Arial"/>
          <w:szCs w:val="24"/>
        </w:rPr>
        <w:t xml:space="preserve">this protection, </w:t>
      </w:r>
      <w:r>
        <w:rPr>
          <w:rFonts w:cs="Arial"/>
          <w:szCs w:val="24"/>
        </w:rPr>
        <w:t xml:space="preserve">but to do so you </w:t>
      </w:r>
      <w:r w:rsidR="0061090A" w:rsidRPr="00E44B24">
        <w:rPr>
          <w:rFonts w:cs="Arial"/>
          <w:b/>
          <w:szCs w:val="24"/>
        </w:rPr>
        <w:t>must</w:t>
      </w:r>
      <w:r w:rsidR="0061090A">
        <w:rPr>
          <w:rFonts w:cs="Arial"/>
          <w:szCs w:val="24"/>
        </w:rPr>
        <w:t xml:space="preserve"> </w:t>
      </w:r>
      <w:r w:rsidR="00207C0F">
        <w:rPr>
          <w:rFonts w:cs="Arial"/>
          <w:szCs w:val="24"/>
        </w:rPr>
        <w:t xml:space="preserve">complete and </w:t>
      </w:r>
      <w:r w:rsidR="0061090A">
        <w:rPr>
          <w:rFonts w:cs="Arial"/>
          <w:szCs w:val="24"/>
        </w:rPr>
        <w:t xml:space="preserve">return the attached form </w:t>
      </w:r>
      <w:r w:rsidR="007E442C">
        <w:rPr>
          <w:rFonts w:cs="Arial"/>
          <w:szCs w:val="24"/>
        </w:rPr>
        <w:t xml:space="preserve">to Pension Services </w:t>
      </w:r>
      <w:r w:rsidR="008220B7" w:rsidRPr="008220B7">
        <w:rPr>
          <w:rFonts w:cs="Arial"/>
          <w:b/>
          <w:szCs w:val="24"/>
        </w:rPr>
        <w:t>at least one month before leaving the scheme</w:t>
      </w:r>
      <w:r w:rsidR="008220B7">
        <w:rPr>
          <w:rFonts w:cs="Arial"/>
          <w:szCs w:val="24"/>
        </w:rPr>
        <w:t xml:space="preserve"> </w:t>
      </w:r>
      <w:r w:rsidR="0061090A">
        <w:rPr>
          <w:rFonts w:cs="Arial"/>
          <w:szCs w:val="24"/>
        </w:rPr>
        <w:t>asking to:</w:t>
      </w:r>
    </w:p>
    <w:p w:rsidR="0061090A" w:rsidRDefault="0061090A" w:rsidP="0030076D">
      <w:pPr>
        <w:pStyle w:val="ListParagraph"/>
        <w:numPr>
          <w:ilvl w:val="0"/>
          <w:numId w:val="4"/>
        </w:numPr>
        <w:spacing w:after="120"/>
        <w:jc w:val="both"/>
      </w:pPr>
      <w:r>
        <w:t>Calculate your Final Pay under regulation 10 and</w:t>
      </w:r>
    </w:p>
    <w:p w:rsidR="0061090A" w:rsidRDefault="0061090A" w:rsidP="0061090A">
      <w:pPr>
        <w:pStyle w:val="ListParagraph"/>
        <w:numPr>
          <w:ilvl w:val="0"/>
          <w:numId w:val="4"/>
        </w:numPr>
        <w:jc w:val="both"/>
      </w:pPr>
      <w:r>
        <w:t xml:space="preserve">Confirm the 3 </w:t>
      </w:r>
      <w:r w:rsidR="005F7296">
        <w:t xml:space="preserve">consecutive </w:t>
      </w:r>
      <w:r>
        <w:t>years</w:t>
      </w:r>
      <w:r w:rsidR="005F7296">
        <w:t>’</w:t>
      </w:r>
      <w:r>
        <w:t xml:space="preserve"> pay you wish to use for your </w:t>
      </w:r>
      <w:r w:rsidR="005F7296">
        <w:t>‘</w:t>
      </w:r>
      <w:r>
        <w:t>final pay</w:t>
      </w:r>
      <w:r w:rsidR="005F7296">
        <w:t>’</w:t>
      </w:r>
      <w:r w:rsidR="00207C0F">
        <w:t>.</w:t>
      </w:r>
    </w:p>
    <w:p w:rsidR="0061090A" w:rsidRPr="00703D4A" w:rsidRDefault="0061090A" w:rsidP="0061090A">
      <w:pPr>
        <w:ind w:left="360"/>
        <w:jc w:val="both"/>
        <w:rPr>
          <w:rFonts w:cs="Arial"/>
          <w:szCs w:val="24"/>
        </w:rPr>
      </w:pPr>
    </w:p>
    <w:p w:rsidR="007E442C" w:rsidRDefault="0061090A" w:rsidP="006109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For more information about your</w:t>
      </w:r>
      <w:r w:rsidR="005F7296">
        <w:rPr>
          <w:rFonts w:cs="Arial"/>
          <w:szCs w:val="24"/>
        </w:rPr>
        <w:t xml:space="preserve"> pensionable </w:t>
      </w:r>
      <w:r>
        <w:rPr>
          <w:rFonts w:cs="Arial"/>
          <w:szCs w:val="24"/>
        </w:rPr>
        <w:t xml:space="preserve">pay in previous years, you should contact </w:t>
      </w:r>
      <w:r w:rsidR="007E442C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442C">
        <w:rPr>
          <w:rFonts w:cs="Arial"/>
          <w:szCs w:val="24"/>
        </w:rPr>
        <w:instrText xml:space="preserve"> FORMTEXT </w:instrText>
      </w:r>
      <w:r w:rsidR="007E442C">
        <w:rPr>
          <w:rFonts w:cs="Arial"/>
          <w:szCs w:val="24"/>
        </w:rPr>
      </w:r>
      <w:r w:rsidR="007E442C">
        <w:rPr>
          <w:rFonts w:cs="Arial"/>
          <w:szCs w:val="24"/>
        </w:rPr>
        <w:fldChar w:fldCharType="separate"/>
      </w:r>
      <w:r w:rsidR="007E442C">
        <w:rPr>
          <w:rFonts w:cs="Arial"/>
          <w:noProof/>
          <w:szCs w:val="24"/>
        </w:rPr>
        <w:t> </w:t>
      </w:r>
      <w:r w:rsidR="007E442C">
        <w:rPr>
          <w:rFonts w:cs="Arial"/>
          <w:noProof/>
          <w:szCs w:val="24"/>
        </w:rPr>
        <w:t> </w:t>
      </w:r>
      <w:r w:rsidR="007E442C">
        <w:rPr>
          <w:rFonts w:cs="Arial"/>
          <w:noProof/>
          <w:szCs w:val="24"/>
        </w:rPr>
        <w:t> </w:t>
      </w:r>
      <w:r w:rsidR="007E442C">
        <w:rPr>
          <w:rFonts w:cs="Arial"/>
          <w:noProof/>
          <w:szCs w:val="24"/>
        </w:rPr>
        <w:t> </w:t>
      </w:r>
      <w:r w:rsidR="007E442C">
        <w:rPr>
          <w:rFonts w:cs="Arial"/>
          <w:noProof/>
          <w:szCs w:val="24"/>
        </w:rPr>
        <w:t> </w:t>
      </w:r>
      <w:r w:rsidR="007E442C">
        <w:rPr>
          <w:rFonts w:cs="Arial"/>
          <w:szCs w:val="24"/>
        </w:rPr>
        <w:fldChar w:fldCharType="end"/>
      </w:r>
      <w:r w:rsidR="007E442C">
        <w:rPr>
          <w:rFonts w:cs="Arial"/>
          <w:szCs w:val="24"/>
        </w:rPr>
        <w:t xml:space="preserve"> </w:t>
      </w:r>
    </w:p>
    <w:p w:rsidR="0061090A" w:rsidRDefault="007E442C" w:rsidP="0061090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(Payroll department)</w:t>
      </w:r>
      <w:r w:rsidR="00AB211E">
        <w:rPr>
          <w:rFonts w:cs="Arial"/>
          <w:szCs w:val="24"/>
        </w:rPr>
        <w:t xml:space="preserve"> </w:t>
      </w:r>
    </w:p>
    <w:p w:rsidR="007E442C" w:rsidRDefault="007E442C" w:rsidP="0061090A">
      <w:pPr>
        <w:jc w:val="both"/>
        <w:rPr>
          <w:rFonts w:cs="Arial"/>
          <w:szCs w:val="24"/>
        </w:rPr>
      </w:pPr>
    </w:p>
    <w:p w:rsidR="00DC7336" w:rsidRDefault="00DC7336" w:rsidP="0061090A">
      <w:pPr>
        <w:jc w:val="both"/>
        <w:rPr>
          <w:rFonts w:cs="Arial"/>
          <w:szCs w:val="24"/>
        </w:rPr>
      </w:pPr>
    </w:p>
    <w:p w:rsidR="005C5DBF" w:rsidRPr="005F7296" w:rsidRDefault="005F7296" w:rsidP="005C5DB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There is further information about the terms (such as final pay and pensionable pay) used in this letter in the current member’s guide </w:t>
      </w:r>
      <w:r w:rsidR="0061090A">
        <w:rPr>
          <w:rFonts w:cs="Arial"/>
          <w:szCs w:val="24"/>
        </w:rPr>
        <w:t xml:space="preserve">on </w:t>
      </w:r>
      <w:r w:rsidR="007E442C">
        <w:rPr>
          <w:rFonts w:cs="Arial"/>
          <w:szCs w:val="24"/>
        </w:rPr>
        <w:t>the Pension Services</w:t>
      </w:r>
      <w:r w:rsidR="0061090A">
        <w:rPr>
          <w:rFonts w:cs="Arial"/>
          <w:szCs w:val="24"/>
        </w:rPr>
        <w:t xml:space="preserve"> website</w:t>
      </w:r>
      <w:r w:rsidR="008220B7" w:rsidRPr="008220B7">
        <w:rPr>
          <w:rStyle w:val="Hyperlink"/>
          <w:rFonts w:cs="Arial"/>
          <w:color w:val="auto"/>
          <w:szCs w:val="24"/>
          <w:u w:val="none"/>
        </w:rPr>
        <w:t xml:space="preserve"> </w:t>
      </w:r>
      <w:hyperlink r:id="rId10" w:history="1">
        <w:r w:rsidR="0061090A" w:rsidRPr="005E585F">
          <w:rPr>
            <w:rStyle w:val="Hyperlink"/>
            <w:rFonts w:cs="Arial"/>
            <w:szCs w:val="24"/>
          </w:rPr>
          <w:t>www.oxfordshire.gov.uk/pensions</w:t>
        </w:r>
      </w:hyperlink>
      <w:bookmarkEnd w:id="0"/>
      <w:bookmarkEnd w:id="2"/>
      <w:bookmarkEnd w:id="3"/>
      <w:r w:rsidRPr="005F7296">
        <w:rPr>
          <w:rStyle w:val="Hyperlink"/>
          <w:rFonts w:cs="Arial"/>
          <w:szCs w:val="24"/>
          <w:u w:val="none"/>
        </w:rPr>
        <w:t xml:space="preserve">   </w:t>
      </w:r>
      <w:r>
        <w:rPr>
          <w:rStyle w:val="Hyperlink"/>
          <w:rFonts w:cs="Arial"/>
          <w:szCs w:val="24"/>
          <w:u w:val="none"/>
        </w:rPr>
        <w:t xml:space="preserve">   </w:t>
      </w:r>
      <w:r w:rsidRPr="005F7296">
        <w:rPr>
          <w:rStyle w:val="Hyperlink"/>
          <w:rFonts w:cs="Arial"/>
          <w:color w:val="auto"/>
          <w:szCs w:val="24"/>
          <w:u w:val="none"/>
        </w:rPr>
        <w:t>You can also</w:t>
      </w:r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r w:rsidRPr="005F7296">
        <w:rPr>
          <w:rStyle w:val="Hyperlink"/>
          <w:rFonts w:cs="Arial"/>
          <w:color w:val="auto"/>
          <w:szCs w:val="24"/>
          <w:u w:val="none"/>
        </w:rPr>
        <w:t>contact Pension Services  for more information about this election</w:t>
      </w:r>
      <w:r w:rsidR="00DC7336">
        <w:rPr>
          <w:rStyle w:val="Hyperlink"/>
          <w:rFonts w:cs="Arial"/>
          <w:color w:val="auto"/>
          <w:szCs w:val="24"/>
          <w:u w:val="none"/>
        </w:rPr>
        <w:t xml:space="preserve"> and what it may effect, while in this employment</w:t>
      </w:r>
      <w:r w:rsidRPr="005F7296">
        <w:rPr>
          <w:rStyle w:val="Hyperlink"/>
          <w:rFonts w:cs="Arial"/>
          <w:color w:val="auto"/>
          <w:szCs w:val="24"/>
          <w:u w:val="none"/>
        </w:rPr>
        <w:t xml:space="preserve">. </w:t>
      </w:r>
      <w:r w:rsidR="00DC7336">
        <w:rPr>
          <w:rStyle w:val="Hyperlink"/>
          <w:rFonts w:cs="Arial"/>
          <w:color w:val="auto"/>
          <w:szCs w:val="24"/>
          <w:u w:val="none"/>
        </w:rPr>
        <w:t xml:space="preserve"> </w:t>
      </w:r>
    </w:p>
    <w:p w:rsidR="005C5DBF" w:rsidRPr="005C5DBF" w:rsidRDefault="005C5DBF" w:rsidP="005C5DBF">
      <w:pPr>
        <w:jc w:val="both"/>
        <w:rPr>
          <w:rFonts w:cs="Arial"/>
          <w:szCs w:val="24"/>
        </w:rPr>
      </w:pPr>
      <w:bookmarkStart w:id="5" w:name="sinrg"/>
    </w:p>
    <w:bookmarkEnd w:id="5"/>
    <w:p w:rsidR="00356077" w:rsidRDefault="00DC7336" w:rsidP="00240835">
      <w:pPr>
        <w:jc w:val="both"/>
        <w:rPr>
          <w:b/>
          <w:szCs w:val="24"/>
        </w:rPr>
      </w:pPr>
      <w:r>
        <w:rPr>
          <w:rFonts w:cs="Arial"/>
          <w:szCs w:val="24"/>
        </w:rPr>
        <w:lastRenderedPageBreak/>
        <w:t>‘F</w:t>
      </w:r>
      <w:r w:rsidR="00240835">
        <w:rPr>
          <w:rFonts w:cs="Arial"/>
          <w:szCs w:val="24"/>
        </w:rPr>
        <w:t>inal pay</w:t>
      </w:r>
      <w:r>
        <w:rPr>
          <w:rFonts w:cs="Arial"/>
          <w:szCs w:val="24"/>
        </w:rPr>
        <w:t>’</w:t>
      </w:r>
      <w:r w:rsidR="00240835">
        <w:rPr>
          <w:rFonts w:cs="Arial"/>
          <w:szCs w:val="24"/>
        </w:rPr>
        <w:t xml:space="preserve"> details are used to calculate your benefits when you leave your job, even if you do not at that time have an entitlement to an immediate payment </w:t>
      </w:r>
    </w:p>
    <w:p w:rsidR="00EA4F7C" w:rsidRDefault="00EA4F7C" w:rsidP="00E96000">
      <w:pPr>
        <w:rPr>
          <w:b/>
          <w:szCs w:val="24"/>
        </w:rPr>
      </w:pPr>
    </w:p>
    <w:p w:rsidR="00240835" w:rsidRDefault="00240835" w:rsidP="00E96000">
      <w:pPr>
        <w:rPr>
          <w:b/>
          <w:szCs w:val="24"/>
        </w:rPr>
      </w:pPr>
      <w:r w:rsidRPr="00DC7336">
        <w:rPr>
          <w:szCs w:val="24"/>
        </w:rPr>
        <w:t xml:space="preserve">We ( </w:t>
      </w:r>
      <w:r w:rsidR="00A5707D" w:rsidRPr="00DC7336">
        <w:rPr>
          <w:szCs w:val="24"/>
        </w:rPr>
        <w:t xml:space="preserve">xxx  </w:t>
      </w:r>
      <w:r w:rsidRPr="00DC7336">
        <w:rPr>
          <w:szCs w:val="24"/>
        </w:rPr>
        <w:t xml:space="preserve">name of employer ) will retain </w:t>
      </w:r>
      <w:r w:rsidR="00DC7336">
        <w:rPr>
          <w:szCs w:val="24"/>
        </w:rPr>
        <w:t xml:space="preserve">details about your pay </w:t>
      </w:r>
      <w:r w:rsidRPr="00DC7336">
        <w:rPr>
          <w:szCs w:val="24"/>
        </w:rPr>
        <w:t xml:space="preserve">to enable </w:t>
      </w:r>
      <w:r w:rsidR="00DC7336" w:rsidRPr="00DC7336">
        <w:rPr>
          <w:szCs w:val="24"/>
        </w:rPr>
        <w:t xml:space="preserve">any </w:t>
      </w:r>
      <w:r w:rsidRPr="00DC7336">
        <w:rPr>
          <w:szCs w:val="24"/>
        </w:rPr>
        <w:t xml:space="preserve">future election, if you choose to make one, to be </w:t>
      </w:r>
      <w:r w:rsidR="00DC7336" w:rsidRPr="00DC7336">
        <w:rPr>
          <w:szCs w:val="24"/>
        </w:rPr>
        <w:t>fully supported by the correct and appropriate information</w:t>
      </w:r>
      <w:r w:rsidR="00DC7336">
        <w:rPr>
          <w:b/>
          <w:szCs w:val="24"/>
        </w:rPr>
        <w:t xml:space="preserve">. </w:t>
      </w:r>
    </w:p>
    <w:p w:rsidR="00DC7336" w:rsidRDefault="00DC7336" w:rsidP="00E96000">
      <w:pPr>
        <w:rPr>
          <w:szCs w:val="24"/>
        </w:rPr>
      </w:pPr>
    </w:p>
    <w:p w:rsidR="001F4D98" w:rsidRDefault="001F4D98" w:rsidP="00E96000">
      <w:pPr>
        <w:rPr>
          <w:szCs w:val="24"/>
        </w:rPr>
      </w:pPr>
      <w:r>
        <w:rPr>
          <w:szCs w:val="24"/>
        </w:rPr>
        <w:t xml:space="preserve">I enclose the employee guide / Please see the pension’s website for the employee guide to effects on your pension after a reduction in pay.   </w:t>
      </w:r>
      <w:hyperlink r:id="rId11" w:history="1">
        <w:r w:rsidRPr="00ED330B">
          <w:rPr>
            <w:rStyle w:val="Hyperlink"/>
            <w:szCs w:val="24"/>
          </w:rPr>
          <w:t>http://www.oxfordshire.gov.uk/cms/content/current-members-guide-lgps</w:t>
        </w:r>
      </w:hyperlink>
      <w:r>
        <w:rPr>
          <w:szCs w:val="24"/>
        </w:rPr>
        <w:t xml:space="preserve"> </w:t>
      </w:r>
    </w:p>
    <w:p w:rsidR="001F4D98" w:rsidRDefault="001F4D98" w:rsidP="00E96000">
      <w:pPr>
        <w:rPr>
          <w:szCs w:val="24"/>
        </w:rPr>
      </w:pPr>
    </w:p>
    <w:p w:rsidR="00A5707D" w:rsidRDefault="00D66B54" w:rsidP="00E96000">
      <w:pPr>
        <w:rPr>
          <w:szCs w:val="24"/>
        </w:rPr>
      </w:pPr>
      <w:r w:rsidRPr="00D66B54">
        <w:rPr>
          <w:szCs w:val="24"/>
        </w:rPr>
        <w:t>There will be new pension arrangements f</w:t>
      </w:r>
      <w:r>
        <w:rPr>
          <w:szCs w:val="24"/>
        </w:rPr>
        <w:t xml:space="preserve">or the LGPS from April 2014, however anyone in the scheme before April will keep their links to the final salary arrangements </w:t>
      </w:r>
      <w:r w:rsidR="00A5707D">
        <w:rPr>
          <w:szCs w:val="24"/>
        </w:rPr>
        <w:t>for their</w:t>
      </w:r>
      <w:r>
        <w:rPr>
          <w:szCs w:val="24"/>
        </w:rPr>
        <w:t xml:space="preserve"> membership before </w:t>
      </w:r>
      <w:r w:rsidR="00A5707D">
        <w:rPr>
          <w:szCs w:val="24"/>
        </w:rPr>
        <w:t xml:space="preserve">the new scheme comes in.   </w:t>
      </w:r>
    </w:p>
    <w:p w:rsidR="00240835" w:rsidRPr="00D66B54" w:rsidRDefault="00D66B54" w:rsidP="00E96000">
      <w:pPr>
        <w:rPr>
          <w:szCs w:val="24"/>
        </w:rPr>
      </w:pPr>
      <w:r>
        <w:rPr>
          <w:szCs w:val="24"/>
        </w:rPr>
        <w:t xml:space="preserve"> </w:t>
      </w:r>
      <w:r w:rsidRPr="00D66B54">
        <w:rPr>
          <w:szCs w:val="24"/>
        </w:rPr>
        <w:t xml:space="preserve"> </w:t>
      </w:r>
    </w:p>
    <w:p w:rsidR="00240835" w:rsidRDefault="00DC7336" w:rsidP="00E96000">
      <w:pPr>
        <w:rPr>
          <w:szCs w:val="24"/>
        </w:rPr>
      </w:pPr>
      <w:r>
        <w:rPr>
          <w:szCs w:val="24"/>
        </w:rPr>
        <w:t xml:space="preserve">If you leave your job after 10 years from the reduction in pay, any election you may have made will not be valid. </w:t>
      </w:r>
    </w:p>
    <w:p w:rsidR="00DC7336" w:rsidRDefault="00DC7336" w:rsidP="00E96000">
      <w:pPr>
        <w:rPr>
          <w:szCs w:val="24"/>
        </w:rPr>
      </w:pPr>
    </w:p>
    <w:p w:rsidR="00DC7336" w:rsidRDefault="00DC7336" w:rsidP="00E96000">
      <w:pPr>
        <w:rPr>
          <w:szCs w:val="24"/>
        </w:rPr>
      </w:pPr>
      <w:r>
        <w:rPr>
          <w:szCs w:val="24"/>
        </w:rPr>
        <w:t xml:space="preserve">If you leave within 3 years of the reduction in pay, your benefit should be based automatically in the best year’s pay from the last three.  </w:t>
      </w:r>
    </w:p>
    <w:p w:rsidR="00DC7336" w:rsidRDefault="00DC7336" w:rsidP="00E96000">
      <w:pPr>
        <w:rPr>
          <w:szCs w:val="24"/>
        </w:rPr>
      </w:pPr>
    </w:p>
    <w:p w:rsidR="00DC7336" w:rsidRPr="00A5707D" w:rsidRDefault="00DC7336" w:rsidP="00E96000">
      <w:pPr>
        <w:rPr>
          <w:szCs w:val="24"/>
        </w:rPr>
      </w:pPr>
      <w:r>
        <w:rPr>
          <w:szCs w:val="24"/>
        </w:rPr>
        <w:t xml:space="preserve">If you are dissatisfied by a decision made concerning your pension you will have a right of appeal. However you must lodge a complaint within specific time limits. Contact your employer, Pension Services or the website for more details.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3794"/>
      </w:tblGrid>
      <w:tr w:rsidR="00EA4F7C" w:rsidTr="00EA4F7C">
        <w:tc>
          <w:tcPr>
            <w:tcW w:w="4537" w:type="dxa"/>
            <w:vAlign w:val="center"/>
            <w:hideMark/>
          </w:tcPr>
          <w:p w:rsidR="00A5707D" w:rsidRDefault="00A5707D" w:rsidP="00240835">
            <w:pPr>
              <w:pStyle w:val="Header"/>
              <w:tabs>
                <w:tab w:val="clear" w:pos="4153"/>
                <w:tab w:val="left" w:pos="6379"/>
              </w:tabs>
              <w:rPr>
                <w:b/>
                <w:szCs w:val="24"/>
              </w:rPr>
            </w:pPr>
          </w:p>
          <w:p w:rsidR="00E21552" w:rsidRDefault="00E21552" w:rsidP="00240835">
            <w:pPr>
              <w:pStyle w:val="Header"/>
              <w:tabs>
                <w:tab w:val="clear" w:pos="4153"/>
                <w:tab w:val="left" w:pos="6379"/>
              </w:tabs>
              <w:rPr>
                <w:b/>
                <w:szCs w:val="24"/>
              </w:rPr>
            </w:pPr>
          </w:p>
          <w:p w:rsidR="001F4D98" w:rsidRDefault="001F4D98" w:rsidP="001F4D98">
            <w:pPr>
              <w:pStyle w:val="Header"/>
              <w:tabs>
                <w:tab w:val="clear" w:pos="4153"/>
                <w:tab w:val="left" w:pos="637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1F4D98" w:rsidRDefault="001F4D98" w:rsidP="001F4D98">
            <w:pPr>
              <w:pStyle w:val="Header"/>
              <w:tabs>
                <w:tab w:val="clear" w:pos="4153"/>
                <w:tab w:val="left" w:pos="6379"/>
              </w:tabs>
              <w:rPr>
                <w:noProof/>
                <w:lang w:eastAsia="en-GB"/>
              </w:rPr>
            </w:pPr>
          </w:p>
        </w:tc>
        <w:tc>
          <w:tcPr>
            <w:tcW w:w="1842" w:type="dxa"/>
          </w:tcPr>
          <w:p w:rsidR="00EA4F7C" w:rsidRDefault="00EA4F7C" w:rsidP="00EA4F7C">
            <w:pPr>
              <w:pStyle w:val="Header"/>
              <w:tabs>
                <w:tab w:val="clear" w:pos="4153"/>
                <w:tab w:val="left" w:pos="6379"/>
              </w:tabs>
            </w:pPr>
          </w:p>
        </w:tc>
        <w:tc>
          <w:tcPr>
            <w:tcW w:w="3794" w:type="dxa"/>
            <w:vAlign w:val="center"/>
            <w:hideMark/>
          </w:tcPr>
          <w:p w:rsidR="00EA4F7C" w:rsidRDefault="00EA4F7C" w:rsidP="00EA4F7C">
            <w:pPr>
              <w:pStyle w:val="Header"/>
              <w:tabs>
                <w:tab w:val="clear" w:pos="4153"/>
                <w:tab w:val="left" w:pos="6379"/>
              </w:tabs>
              <w:jc w:val="right"/>
            </w:pPr>
          </w:p>
        </w:tc>
      </w:tr>
    </w:tbl>
    <w:p w:rsidR="00EA4F7C" w:rsidRDefault="00EA4F7C" w:rsidP="00E9600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F7C" w:rsidRDefault="00EA4F7C" w:rsidP="00E96000"/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21552" w:rsidRDefault="00E21552" w:rsidP="00EA4F7C">
      <w:pPr>
        <w:jc w:val="center"/>
        <w:rPr>
          <w:color w:val="C00000"/>
          <w:sz w:val="36"/>
          <w:szCs w:val="36"/>
        </w:rPr>
      </w:pPr>
    </w:p>
    <w:p w:rsidR="00EA4F7C" w:rsidRDefault="00E21552" w:rsidP="00EA4F7C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-139700</wp:posOffset>
            </wp:positionV>
            <wp:extent cx="1524000" cy="716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PS logo 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7C" w:rsidRPr="00EA4F7C">
        <w:rPr>
          <w:color w:val="C00000"/>
          <w:sz w:val="36"/>
          <w:szCs w:val="36"/>
        </w:rPr>
        <w:t>Reduction in Pay Election Form (Regulation 10)</w:t>
      </w:r>
    </w:p>
    <w:p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 w:rsidRPr="00FD5552">
              <w:t xml:space="preserve">Name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F7C" w:rsidRPr="00FD5552" w:rsidRDefault="00EA4F7C" w:rsidP="00EA4F7C"/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F7C" w:rsidRPr="00FD5552" w:rsidRDefault="00EA4F7C" w:rsidP="00EA4F7C"/>
        </w:tc>
      </w:tr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 w:rsidRPr="00FD5552">
              <w:t>National Insurance Number: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 w:rsidRPr="00FD5552">
              <w:t>Job Title: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F7C" w:rsidRPr="00FD5552" w:rsidRDefault="00EA4F7C" w:rsidP="00EA4F7C"/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F7C" w:rsidRPr="00FD5552" w:rsidRDefault="00EA4F7C" w:rsidP="00EA4F7C"/>
        </w:tc>
      </w:tr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t>Name of employer: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A4F7C" w:rsidRDefault="00EA4F7C" w:rsidP="00EA4F7C">
      <w:pPr>
        <w:jc w:val="center"/>
        <w:rPr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87"/>
      </w:tblGrid>
      <w:tr w:rsidR="00EA4F7C" w:rsidRPr="00FD5552" w:rsidTr="00EA4F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AE5C10" w:rsidP="00AE5C10">
            <w:r>
              <w:t>Date of Pay Reduction: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C" w:rsidRPr="00FD5552" w:rsidRDefault="00EA4F7C" w:rsidP="00EA4F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A4F7C" w:rsidRDefault="00EA4F7C" w:rsidP="00EA4F7C">
      <w:pPr>
        <w:jc w:val="center"/>
        <w:rPr>
          <w:color w:val="C00000"/>
          <w:sz w:val="36"/>
          <w:szCs w:val="36"/>
        </w:rPr>
      </w:pPr>
    </w:p>
    <w:p w:rsidR="00EA4F7C" w:rsidRDefault="00EA4F7C" w:rsidP="00EA4F7C">
      <w:pPr>
        <w:jc w:val="center"/>
        <w:rPr>
          <w:color w:val="C00000"/>
          <w:sz w:val="36"/>
          <w:szCs w:val="36"/>
        </w:rPr>
      </w:pPr>
    </w:p>
    <w:p w:rsidR="00EA4F7C" w:rsidRPr="00EA4F7C" w:rsidRDefault="00AE5C10" w:rsidP="00EA4F7C">
      <w:pPr>
        <w:rPr>
          <w:szCs w:val="24"/>
        </w:rPr>
      </w:pPr>
      <w:r>
        <w:rPr>
          <w:szCs w:val="24"/>
        </w:rPr>
        <w:t>I wish to use</w:t>
      </w:r>
      <w:r w:rsidR="00EA4F7C" w:rsidRPr="00EA4F7C">
        <w:rPr>
          <w:szCs w:val="24"/>
        </w:rPr>
        <w:t xml:space="preserve"> Regulation 10 </w:t>
      </w:r>
      <w:r>
        <w:rPr>
          <w:szCs w:val="24"/>
        </w:rPr>
        <w:t>for the purpose of calculating the final pay of the job</w:t>
      </w:r>
      <w:r w:rsidR="00C56967">
        <w:rPr>
          <w:szCs w:val="24"/>
        </w:rPr>
        <w:t xml:space="preserve"> named above</w:t>
      </w:r>
      <w:r>
        <w:rPr>
          <w:szCs w:val="24"/>
        </w:rPr>
        <w:t>.</w:t>
      </w:r>
      <w:r w:rsidR="00EA4F7C" w:rsidRPr="00EA4F7C">
        <w:rPr>
          <w:szCs w:val="24"/>
        </w:rPr>
        <w:t xml:space="preserve"> </w:t>
      </w:r>
      <w:r>
        <w:rPr>
          <w:szCs w:val="24"/>
        </w:rPr>
        <w:t xml:space="preserve">The 3 consecutive years </w:t>
      </w:r>
      <w:r w:rsidR="0030076D">
        <w:rPr>
          <w:szCs w:val="24"/>
        </w:rPr>
        <w:t xml:space="preserve">ending on 31 March </w:t>
      </w:r>
      <w:r>
        <w:rPr>
          <w:szCs w:val="24"/>
        </w:rPr>
        <w:t xml:space="preserve">I </w:t>
      </w:r>
      <w:r w:rsidR="0030076D">
        <w:rPr>
          <w:szCs w:val="24"/>
        </w:rPr>
        <w:t>wish</w:t>
      </w:r>
      <w:r>
        <w:rPr>
          <w:szCs w:val="24"/>
        </w:rPr>
        <w:t xml:space="preserve"> to use </w:t>
      </w:r>
      <w:r w:rsidR="00240835">
        <w:rPr>
          <w:szCs w:val="24"/>
        </w:rPr>
        <w:t>are</w:t>
      </w:r>
      <w:r>
        <w:rPr>
          <w:szCs w:val="24"/>
        </w:rPr>
        <w:t>:</w:t>
      </w:r>
    </w:p>
    <w:p w:rsidR="00EA4F7C" w:rsidRPr="00EA4F7C" w:rsidRDefault="00EA4F7C" w:rsidP="00EA4F7C">
      <w:pPr>
        <w:rPr>
          <w:szCs w:val="24"/>
        </w:rPr>
      </w:pPr>
    </w:p>
    <w:p w:rsidR="00EA4F7C" w:rsidRPr="00EA4F7C" w:rsidRDefault="00EA4F7C" w:rsidP="00EA4F7C">
      <w:pPr>
        <w:rPr>
          <w:szCs w:val="24"/>
        </w:rPr>
      </w:pPr>
    </w:p>
    <w:p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1……………………….</w:t>
      </w:r>
    </w:p>
    <w:p w:rsidR="00EA4F7C" w:rsidRPr="00EA4F7C" w:rsidRDefault="00EA4F7C" w:rsidP="00EA4F7C">
      <w:pPr>
        <w:rPr>
          <w:szCs w:val="24"/>
        </w:rPr>
      </w:pPr>
    </w:p>
    <w:p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2……………………….</w:t>
      </w:r>
    </w:p>
    <w:p w:rsidR="00EA4F7C" w:rsidRPr="00EA4F7C" w:rsidRDefault="00EA4F7C" w:rsidP="00EA4F7C">
      <w:pPr>
        <w:rPr>
          <w:szCs w:val="24"/>
        </w:rPr>
      </w:pPr>
    </w:p>
    <w:p w:rsidR="00EA4F7C" w:rsidRPr="00EA4F7C" w:rsidRDefault="00EA4F7C" w:rsidP="00EA4F7C">
      <w:pPr>
        <w:rPr>
          <w:szCs w:val="24"/>
        </w:rPr>
      </w:pPr>
      <w:r w:rsidRPr="00EA4F7C">
        <w:rPr>
          <w:szCs w:val="24"/>
        </w:rPr>
        <w:t>Year 3……………………….</w:t>
      </w:r>
    </w:p>
    <w:p w:rsidR="00EA4F7C" w:rsidRPr="00EA4F7C" w:rsidRDefault="00EA4F7C" w:rsidP="00EA4F7C">
      <w:pPr>
        <w:rPr>
          <w:szCs w:val="24"/>
        </w:rPr>
      </w:pPr>
    </w:p>
    <w:p w:rsidR="00EA4F7C" w:rsidRPr="00EA4F7C" w:rsidRDefault="00EA4F7C" w:rsidP="00EA4F7C">
      <w:pPr>
        <w:rPr>
          <w:szCs w:val="24"/>
        </w:rPr>
      </w:pPr>
    </w:p>
    <w:p w:rsidR="00AE5C10" w:rsidRPr="00AE5C10" w:rsidRDefault="00AE5C10" w:rsidP="00EA4F7C">
      <w:pPr>
        <w:rPr>
          <w:szCs w:val="24"/>
        </w:rPr>
      </w:pPr>
      <w:r w:rsidRPr="00AE5C10">
        <w:rPr>
          <w:szCs w:val="24"/>
        </w:rPr>
        <w:t xml:space="preserve">I confirm </w:t>
      </w:r>
      <w:r w:rsidR="00C56967">
        <w:rPr>
          <w:szCs w:val="24"/>
        </w:rPr>
        <w:t>and</w:t>
      </w:r>
      <w:r w:rsidRPr="00AE5C10">
        <w:rPr>
          <w:szCs w:val="24"/>
        </w:rPr>
        <w:t xml:space="preserve"> understand;</w:t>
      </w:r>
    </w:p>
    <w:p w:rsidR="00AE5C10" w:rsidRPr="00AE5C10" w:rsidRDefault="00AE5C10" w:rsidP="00EA4F7C">
      <w:pPr>
        <w:rPr>
          <w:szCs w:val="24"/>
        </w:rPr>
      </w:pPr>
    </w:p>
    <w:p w:rsidR="00AE5C10" w:rsidRPr="00AE5C10" w:rsidRDefault="00AE5C10" w:rsidP="00AE5C10">
      <w:pPr>
        <w:pStyle w:val="ListParagraph"/>
        <w:numPr>
          <w:ilvl w:val="0"/>
          <w:numId w:val="5"/>
        </w:numPr>
      </w:pPr>
      <w:r w:rsidRPr="00AE5C10">
        <w:t xml:space="preserve">This election is only valid if I leave </w:t>
      </w:r>
      <w:r w:rsidR="0030076D">
        <w:t>this job</w:t>
      </w:r>
      <w:r w:rsidRPr="00AE5C10">
        <w:t xml:space="preserve"> within 10 years of the pay reduction</w:t>
      </w:r>
      <w:r w:rsidR="00EA4F7C" w:rsidRPr="00AE5C10">
        <w:t xml:space="preserve"> </w:t>
      </w:r>
    </w:p>
    <w:p w:rsidR="00EA4F7C" w:rsidRDefault="00AE5C10" w:rsidP="00AE5C10">
      <w:pPr>
        <w:pStyle w:val="ListParagraph"/>
        <w:numPr>
          <w:ilvl w:val="0"/>
          <w:numId w:val="5"/>
        </w:numPr>
      </w:pPr>
      <w:r w:rsidRPr="00AE5C10">
        <w:t xml:space="preserve">This </w:t>
      </w:r>
      <w:r w:rsidR="00EA4F7C" w:rsidRPr="00AE5C10">
        <w:t>election must be received by Pension Services at least one month prior to my leaving date.</w:t>
      </w:r>
    </w:p>
    <w:p w:rsidR="00E21552" w:rsidRDefault="00E21552" w:rsidP="00AE5C10">
      <w:pPr>
        <w:pStyle w:val="ListParagraph"/>
        <w:numPr>
          <w:ilvl w:val="0"/>
          <w:numId w:val="5"/>
        </w:numPr>
      </w:pPr>
      <w:r>
        <w:t xml:space="preserve">I have informed my employer  </w:t>
      </w:r>
    </w:p>
    <w:p w:rsidR="00EA4F7C" w:rsidRDefault="00EA4F7C" w:rsidP="00EA4F7C">
      <w:pPr>
        <w:rPr>
          <w:szCs w:val="24"/>
        </w:rPr>
      </w:pPr>
    </w:p>
    <w:p w:rsidR="00AE5C10" w:rsidRPr="00EA4F7C" w:rsidRDefault="00AE5C10" w:rsidP="00EA4F7C">
      <w:pPr>
        <w:rPr>
          <w:szCs w:val="24"/>
        </w:rPr>
      </w:pPr>
    </w:p>
    <w:p w:rsidR="00EA4F7C" w:rsidRDefault="00EA4F7C" w:rsidP="00EA4F7C">
      <w:pPr>
        <w:rPr>
          <w:color w:val="C00000"/>
          <w:szCs w:val="24"/>
        </w:rPr>
      </w:pPr>
    </w:p>
    <w:p w:rsidR="00EA4F7C" w:rsidRDefault="00EA4F7C" w:rsidP="00EA4F7C">
      <w:pPr>
        <w:rPr>
          <w:color w:val="C00000"/>
          <w:szCs w:val="24"/>
        </w:rPr>
      </w:pPr>
    </w:p>
    <w:p w:rsidR="00EA4F7C" w:rsidRDefault="00EA4F7C" w:rsidP="00EA4F7C">
      <w:pPr>
        <w:rPr>
          <w:szCs w:val="24"/>
        </w:rPr>
      </w:pPr>
      <w:r w:rsidRPr="00AE5C10">
        <w:rPr>
          <w:szCs w:val="24"/>
        </w:rPr>
        <w:t>Signed:…………………………………….</w:t>
      </w:r>
      <w:r w:rsidRPr="00AE5C10">
        <w:rPr>
          <w:szCs w:val="24"/>
        </w:rPr>
        <w:tab/>
      </w:r>
      <w:r w:rsidRPr="00AE5C10">
        <w:rPr>
          <w:szCs w:val="24"/>
        </w:rPr>
        <w:tab/>
      </w:r>
      <w:r w:rsidRPr="00AE5C10">
        <w:rPr>
          <w:szCs w:val="24"/>
        </w:rPr>
        <w:tab/>
        <w:t>Date………………………………….</w:t>
      </w:r>
    </w:p>
    <w:p w:rsidR="007E442C" w:rsidRDefault="007E442C" w:rsidP="00EA4F7C">
      <w:pPr>
        <w:rPr>
          <w:szCs w:val="24"/>
        </w:rPr>
      </w:pPr>
    </w:p>
    <w:p w:rsidR="007E442C" w:rsidRDefault="007E442C" w:rsidP="00EA4F7C">
      <w:pPr>
        <w:rPr>
          <w:szCs w:val="24"/>
        </w:rPr>
      </w:pPr>
    </w:p>
    <w:p w:rsidR="007E442C" w:rsidRDefault="007E442C" w:rsidP="00EA4F7C">
      <w:pPr>
        <w:rPr>
          <w:szCs w:val="24"/>
        </w:rPr>
      </w:pPr>
    </w:p>
    <w:p w:rsidR="007E442C" w:rsidRDefault="007E442C" w:rsidP="00EA4F7C">
      <w:pPr>
        <w:rPr>
          <w:szCs w:val="24"/>
        </w:rPr>
      </w:pPr>
      <w:r>
        <w:rPr>
          <w:szCs w:val="24"/>
        </w:rPr>
        <w:t xml:space="preserve">Please </w:t>
      </w:r>
      <w:r w:rsidR="00E21552">
        <w:rPr>
          <w:szCs w:val="24"/>
        </w:rPr>
        <w:t>r</w:t>
      </w:r>
      <w:r>
        <w:rPr>
          <w:szCs w:val="24"/>
        </w:rPr>
        <w:t xml:space="preserve">eturn </w:t>
      </w:r>
      <w:r w:rsidR="00E21552">
        <w:rPr>
          <w:szCs w:val="24"/>
        </w:rPr>
        <w:t xml:space="preserve">completed and signed forms </w:t>
      </w:r>
      <w:r>
        <w:rPr>
          <w:szCs w:val="24"/>
        </w:rPr>
        <w:t xml:space="preserve">to: Pension Services, </w:t>
      </w:r>
      <w:r w:rsidRPr="007E442C">
        <w:rPr>
          <w:szCs w:val="24"/>
        </w:rPr>
        <w:t>Oxfordshire County Council</w:t>
      </w:r>
      <w:r>
        <w:rPr>
          <w:szCs w:val="24"/>
        </w:rPr>
        <w:t>, Unipart House, Garsington Road, Oxford, OX4 2GQ.</w:t>
      </w:r>
    </w:p>
    <w:p w:rsidR="00E21552" w:rsidRDefault="00E21552" w:rsidP="00EA4F7C">
      <w:pPr>
        <w:rPr>
          <w:szCs w:val="24"/>
        </w:rPr>
      </w:pPr>
    </w:p>
    <w:p w:rsidR="001F4D98" w:rsidRDefault="001F4D98" w:rsidP="001F4D98">
      <w:pPr>
        <w:pStyle w:val="Header"/>
        <w:tabs>
          <w:tab w:val="clear" w:pos="4153"/>
          <w:tab w:val="left" w:pos="6379"/>
        </w:tabs>
        <w:rPr>
          <w:b/>
          <w:szCs w:val="24"/>
        </w:rPr>
      </w:pPr>
    </w:p>
    <w:p w:rsidR="001F4D98" w:rsidRDefault="001F4D98" w:rsidP="001F4D98">
      <w:pPr>
        <w:pStyle w:val="Header"/>
        <w:tabs>
          <w:tab w:val="clear" w:pos="4153"/>
          <w:tab w:val="left" w:pos="6379"/>
        </w:tabs>
        <w:rPr>
          <w:b/>
          <w:szCs w:val="24"/>
        </w:rPr>
      </w:pPr>
    </w:p>
    <w:p w:rsidR="001F4D98" w:rsidRPr="00AE5C10" w:rsidRDefault="001F4D98" w:rsidP="001F4D98">
      <w:pPr>
        <w:pStyle w:val="Header"/>
        <w:tabs>
          <w:tab w:val="clear" w:pos="4153"/>
          <w:tab w:val="left" w:pos="6379"/>
        </w:tabs>
        <w:rPr>
          <w:szCs w:val="24"/>
        </w:rPr>
      </w:pPr>
      <w:r>
        <w:rPr>
          <w:b/>
          <w:szCs w:val="24"/>
        </w:rPr>
        <w:t xml:space="preserve">Sample contents and employee election form July 2013 </w:t>
      </w:r>
    </w:p>
    <w:sectPr w:rsidR="001F4D98" w:rsidRPr="00AE5C10" w:rsidSect="0014051B">
      <w:footerReference w:type="default" r:id="rId13"/>
      <w:headerReference w:type="first" r:id="rId14"/>
      <w:footerReference w:type="first" r:id="rId15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36" w:rsidRDefault="00DC7336">
      <w:r>
        <w:separator/>
      </w:r>
    </w:p>
  </w:endnote>
  <w:endnote w:type="continuationSeparator" w:id="0">
    <w:p w:rsidR="00DC7336" w:rsidRDefault="00D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36" w:rsidRDefault="00DC7336">
    <w:pPr>
      <w:pStyle w:val="Footer"/>
      <w:ind w:left="-567"/>
      <w:rPr>
        <w:sz w:val="16"/>
        <w:lang w:val="en-US"/>
      </w:rPr>
    </w:pPr>
  </w:p>
  <w:p w:rsidR="00DC7336" w:rsidRDefault="00DC7336">
    <w:pPr>
      <w:pStyle w:val="Footer"/>
      <w:ind w:left="-567"/>
      <w:jc w:val="center"/>
      <w:rPr>
        <w:sz w:val="20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F30775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F30775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5"/>
      <w:gridCol w:w="3380"/>
      <w:gridCol w:w="3380"/>
    </w:tblGrid>
    <w:tr w:rsidR="00DC7336" w:rsidTr="00CF7FB7">
      <w:tc>
        <w:tcPr>
          <w:tcW w:w="3555" w:type="dxa"/>
        </w:tcPr>
        <w:p w:rsidR="00DC7336" w:rsidRDefault="00DC7336" w:rsidP="0014051B">
          <w:pPr>
            <w:pStyle w:val="Footer"/>
            <w:tabs>
              <w:tab w:val="clear" w:pos="4819"/>
              <w:tab w:val="clear" w:pos="9071"/>
            </w:tabs>
          </w:pPr>
        </w:p>
      </w:tc>
      <w:tc>
        <w:tcPr>
          <w:tcW w:w="3380" w:type="dxa"/>
        </w:tcPr>
        <w:p w:rsidR="00DC7336" w:rsidRDefault="00DC7336" w:rsidP="0014051B">
          <w:pPr>
            <w:pStyle w:val="Footer"/>
            <w:tabs>
              <w:tab w:val="clear" w:pos="4819"/>
              <w:tab w:val="clear" w:pos="9071"/>
            </w:tabs>
          </w:pPr>
        </w:p>
      </w:tc>
      <w:tc>
        <w:tcPr>
          <w:tcW w:w="3380" w:type="dxa"/>
          <w:vAlign w:val="center"/>
        </w:tcPr>
        <w:p w:rsidR="00DC7336" w:rsidRDefault="00DC7336" w:rsidP="00CF7FB7">
          <w:pPr>
            <w:pStyle w:val="Footer"/>
            <w:tabs>
              <w:tab w:val="clear" w:pos="4819"/>
              <w:tab w:val="clear" w:pos="9071"/>
            </w:tabs>
            <w:jc w:val="right"/>
          </w:pPr>
          <w:r>
            <w:t>Last reviewed: 1/3/2013</w:t>
          </w:r>
        </w:p>
      </w:tc>
    </w:tr>
  </w:tbl>
  <w:p w:rsidR="00DC7336" w:rsidRPr="0014051B" w:rsidRDefault="00DC7336" w:rsidP="00140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36" w:rsidRDefault="00DC7336">
      <w:r>
        <w:separator/>
      </w:r>
    </w:p>
  </w:footnote>
  <w:footnote w:type="continuationSeparator" w:id="0">
    <w:p w:rsidR="00DC7336" w:rsidRDefault="00DC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842"/>
      <w:gridCol w:w="3794"/>
    </w:tblGrid>
    <w:tr w:rsidR="00DC7336" w:rsidTr="005C6231">
      <w:tc>
        <w:tcPr>
          <w:tcW w:w="4537" w:type="dxa"/>
        </w:tcPr>
        <w:p w:rsidR="00DC7336" w:rsidRDefault="00DC7336" w:rsidP="00E2155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  <w:r>
            <w:rPr>
              <w:noProof/>
              <w:lang w:eastAsia="en-GB"/>
            </w:rPr>
            <w:t>Samples  for employer to use to inform members after a reduction in pay</w:t>
          </w:r>
          <w:r w:rsidR="00E21552">
            <w:rPr>
              <w:noProof/>
              <w:lang w:eastAsia="en-GB"/>
            </w:rPr>
            <w:t xml:space="preserve"> include employee form. </w:t>
          </w:r>
          <w:r>
            <w:rPr>
              <w:noProof/>
              <w:lang w:eastAsia="en-GB"/>
            </w:rPr>
            <w:t xml:space="preserve">  </w:t>
          </w:r>
        </w:p>
      </w:tc>
      <w:tc>
        <w:tcPr>
          <w:tcW w:w="1842" w:type="dxa"/>
        </w:tcPr>
        <w:p w:rsidR="00DC7336" w:rsidRDefault="00DC7336" w:rsidP="003B5472">
          <w:pPr>
            <w:pStyle w:val="Header"/>
            <w:tabs>
              <w:tab w:val="clear" w:pos="4153"/>
              <w:tab w:val="clear" w:pos="8306"/>
              <w:tab w:val="left" w:pos="6379"/>
            </w:tabs>
          </w:pPr>
        </w:p>
      </w:tc>
      <w:tc>
        <w:tcPr>
          <w:tcW w:w="3794" w:type="dxa"/>
        </w:tcPr>
        <w:p w:rsidR="00DC7336" w:rsidRDefault="00DC7336" w:rsidP="00E5300A">
          <w:pPr>
            <w:pStyle w:val="Header"/>
            <w:tabs>
              <w:tab w:val="clear" w:pos="4153"/>
              <w:tab w:val="clear" w:pos="8306"/>
              <w:tab w:val="left" w:pos="6379"/>
            </w:tabs>
            <w:jc w:val="center"/>
          </w:pPr>
        </w:p>
      </w:tc>
    </w:tr>
  </w:tbl>
  <w:p w:rsidR="00DC7336" w:rsidRPr="003B5472" w:rsidRDefault="00DC7336" w:rsidP="0014051B">
    <w:pPr>
      <w:pStyle w:val="Header"/>
      <w:tabs>
        <w:tab w:val="clear" w:pos="4153"/>
        <w:tab w:val="clear" w:pos="8306"/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D9D"/>
    <w:multiLevelType w:val="hybridMultilevel"/>
    <w:tmpl w:val="420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50D"/>
    <w:multiLevelType w:val="hybridMultilevel"/>
    <w:tmpl w:val="47D2D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91F7A"/>
    <w:multiLevelType w:val="hybridMultilevel"/>
    <w:tmpl w:val="697E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47B"/>
    <w:multiLevelType w:val="hybridMultilevel"/>
    <w:tmpl w:val="68E0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268D5"/>
    <w:multiLevelType w:val="hybridMultilevel"/>
    <w:tmpl w:val="02CA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2"/>
    <w:rsid w:val="00011CF0"/>
    <w:rsid w:val="00015307"/>
    <w:rsid w:val="00015BA6"/>
    <w:rsid w:val="00016ACA"/>
    <w:rsid w:val="00020447"/>
    <w:rsid w:val="00021BC4"/>
    <w:rsid w:val="0004152D"/>
    <w:rsid w:val="0005751D"/>
    <w:rsid w:val="00057BDA"/>
    <w:rsid w:val="00060FDB"/>
    <w:rsid w:val="00063AC3"/>
    <w:rsid w:val="00065637"/>
    <w:rsid w:val="00066370"/>
    <w:rsid w:val="0007245A"/>
    <w:rsid w:val="00082A24"/>
    <w:rsid w:val="00083960"/>
    <w:rsid w:val="000917B6"/>
    <w:rsid w:val="000A0225"/>
    <w:rsid w:val="000B6740"/>
    <w:rsid w:val="000C7E5F"/>
    <w:rsid w:val="000D3767"/>
    <w:rsid w:val="000D6D72"/>
    <w:rsid w:val="00110079"/>
    <w:rsid w:val="00132C84"/>
    <w:rsid w:val="00134930"/>
    <w:rsid w:val="0014051B"/>
    <w:rsid w:val="0015608C"/>
    <w:rsid w:val="00166843"/>
    <w:rsid w:val="00171DD8"/>
    <w:rsid w:val="00173350"/>
    <w:rsid w:val="001803A9"/>
    <w:rsid w:val="001A2AF6"/>
    <w:rsid w:val="001B12E6"/>
    <w:rsid w:val="001E01BB"/>
    <w:rsid w:val="001E1815"/>
    <w:rsid w:val="001F4D98"/>
    <w:rsid w:val="00200EB7"/>
    <w:rsid w:val="0020489E"/>
    <w:rsid w:val="00207C0F"/>
    <w:rsid w:val="00240835"/>
    <w:rsid w:val="0026422A"/>
    <w:rsid w:val="00296D45"/>
    <w:rsid w:val="002C0D6F"/>
    <w:rsid w:val="002D0F27"/>
    <w:rsid w:val="002D12AE"/>
    <w:rsid w:val="002D3ADE"/>
    <w:rsid w:val="002E0E76"/>
    <w:rsid w:val="002E5EE1"/>
    <w:rsid w:val="0030076D"/>
    <w:rsid w:val="00306445"/>
    <w:rsid w:val="00311921"/>
    <w:rsid w:val="00311CDE"/>
    <w:rsid w:val="003217C0"/>
    <w:rsid w:val="003271DD"/>
    <w:rsid w:val="0033361D"/>
    <w:rsid w:val="00356077"/>
    <w:rsid w:val="003763D6"/>
    <w:rsid w:val="0038605A"/>
    <w:rsid w:val="00386E32"/>
    <w:rsid w:val="003871BA"/>
    <w:rsid w:val="003B3354"/>
    <w:rsid w:val="003B5472"/>
    <w:rsid w:val="003C026E"/>
    <w:rsid w:val="003E3448"/>
    <w:rsid w:val="00401A8D"/>
    <w:rsid w:val="004055A0"/>
    <w:rsid w:val="00407DC9"/>
    <w:rsid w:val="0041462A"/>
    <w:rsid w:val="00430CE8"/>
    <w:rsid w:val="00433213"/>
    <w:rsid w:val="00464016"/>
    <w:rsid w:val="00494C88"/>
    <w:rsid w:val="004A3770"/>
    <w:rsid w:val="004B0A04"/>
    <w:rsid w:val="004B7301"/>
    <w:rsid w:val="004F5FD7"/>
    <w:rsid w:val="004F7CA3"/>
    <w:rsid w:val="005147E3"/>
    <w:rsid w:val="00527490"/>
    <w:rsid w:val="00527983"/>
    <w:rsid w:val="005467EE"/>
    <w:rsid w:val="005675AA"/>
    <w:rsid w:val="00594361"/>
    <w:rsid w:val="005A2E03"/>
    <w:rsid w:val="005B311C"/>
    <w:rsid w:val="005C3786"/>
    <w:rsid w:val="005C5DBF"/>
    <w:rsid w:val="005C6231"/>
    <w:rsid w:val="005C7510"/>
    <w:rsid w:val="005D0D0B"/>
    <w:rsid w:val="005D117A"/>
    <w:rsid w:val="005D5D68"/>
    <w:rsid w:val="005E201A"/>
    <w:rsid w:val="005F4CFB"/>
    <w:rsid w:val="005F7296"/>
    <w:rsid w:val="0061090A"/>
    <w:rsid w:val="006114ED"/>
    <w:rsid w:val="00613B04"/>
    <w:rsid w:val="0062244C"/>
    <w:rsid w:val="00675A4F"/>
    <w:rsid w:val="006A10B5"/>
    <w:rsid w:val="006E373C"/>
    <w:rsid w:val="006F2471"/>
    <w:rsid w:val="006F24F4"/>
    <w:rsid w:val="0071001B"/>
    <w:rsid w:val="00711F87"/>
    <w:rsid w:val="00720893"/>
    <w:rsid w:val="0073619C"/>
    <w:rsid w:val="00737F82"/>
    <w:rsid w:val="00741DB4"/>
    <w:rsid w:val="007571E3"/>
    <w:rsid w:val="007D58D7"/>
    <w:rsid w:val="007E1063"/>
    <w:rsid w:val="007E442C"/>
    <w:rsid w:val="00803123"/>
    <w:rsid w:val="008220B7"/>
    <w:rsid w:val="00834E9B"/>
    <w:rsid w:val="00837642"/>
    <w:rsid w:val="008415A8"/>
    <w:rsid w:val="0085285B"/>
    <w:rsid w:val="00863A7F"/>
    <w:rsid w:val="00863FE8"/>
    <w:rsid w:val="00882FC1"/>
    <w:rsid w:val="008A4A1D"/>
    <w:rsid w:val="008D373F"/>
    <w:rsid w:val="008D4D8B"/>
    <w:rsid w:val="0090476D"/>
    <w:rsid w:val="00912661"/>
    <w:rsid w:val="0091527B"/>
    <w:rsid w:val="00933B42"/>
    <w:rsid w:val="00947A2F"/>
    <w:rsid w:val="0095153A"/>
    <w:rsid w:val="00964E9D"/>
    <w:rsid w:val="009805A9"/>
    <w:rsid w:val="00991FDD"/>
    <w:rsid w:val="009A21B3"/>
    <w:rsid w:val="009A72D1"/>
    <w:rsid w:val="009B3105"/>
    <w:rsid w:val="009B7D8D"/>
    <w:rsid w:val="009C1754"/>
    <w:rsid w:val="00A04AB6"/>
    <w:rsid w:val="00A54910"/>
    <w:rsid w:val="00A5707D"/>
    <w:rsid w:val="00A574AD"/>
    <w:rsid w:val="00A72A0E"/>
    <w:rsid w:val="00A76460"/>
    <w:rsid w:val="00A84B01"/>
    <w:rsid w:val="00A9005D"/>
    <w:rsid w:val="00A91CBB"/>
    <w:rsid w:val="00A962E5"/>
    <w:rsid w:val="00A9758E"/>
    <w:rsid w:val="00AA43D8"/>
    <w:rsid w:val="00AB211E"/>
    <w:rsid w:val="00AB3CE2"/>
    <w:rsid w:val="00AC4310"/>
    <w:rsid w:val="00AC7EE6"/>
    <w:rsid w:val="00AE5C10"/>
    <w:rsid w:val="00B231C2"/>
    <w:rsid w:val="00B3485C"/>
    <w:rsid w:val="00B76D56"/>
    <w:rsid w:val="00B80EDA"/>
    <w:rsid w:val="00B95741"/>
    <w:rsid w:val="00BB092E"/>
    <w:rsid w:val="00BB3C5E"/>
    <w:rsid w:val="00BB6619"/>
    <w:rsid w:val="00BE7C6F"/>
    <w:rsid w:val="00C17BD1"/>
    <w:rsid w:val="00C266F1"/>
    <w:rsid w:val="00C26CCF"/>
    <w:rsid w:val="00C36B4D"/>
    <w:rsid w:val="00C42ADB"/>
    <w:rsid w:val="00C5120A"/>
    <w:rsid w:val="00C529D6"/>
    <w:rsid w:val="00C56967"/>
    <w:rsid w:val="00C82BF9"/>
    <w:rsid w:val="00C91FC6"/>
    <w:rsid w:val="00CE492A"/>
    <w:rsid w:val="00CE5B7D"/>
    <w:rsid w:val="00CE73BD"/>
    <w:rsid w:val="00CF28E1"/>
    <w:rsid w:val="00CF7FB7"/>
    <w:rsid w:val="00D26A91"/>
    <w:rsid w:val="00D41AEC"/>
    <w:rsid w:val="00D526F1"/>
    <w:rsid w:val="00D66B54"/>
    <w:rsid w:val="00D73772"/>
    <w:rsid w:val="00D75B9D"/>
    <w:rsid w:val="00D767B4"/>
    <w:rsid w:val="00DA1BA3"/>
    <w:rsid w:val="00DC32A3"/>
    <w:rsid w:val="00DC7336"/>
    <w:rsid w:val="00DD4487"/>
    <w:rsid w:val="00DE0363"/>
    <w:rsid w:val="00DE770E"/>
    <w:rsid w:val="00DF012A"/>
    <w:rsid w:val="00DF32D1"/>
    <w:rsid w:val="00E026A7"/>
    <w:rsid w:val="00E1623F"/>
    <w:rsid w:val="00E21552"/>
    <w:rsid w:val="00E44B00"/>
    <w:rsid w:val="00E5300A"/>
    <w:rsid w:val="00E611E9"/>
    <w:rsid w:val="00E7223E"/>
    <w:rsid w:val="00E761BE"/>
    <w:rsid w:val="00E83B2B"/>
    <w:rsid w:val="00E9557A"/>
    <w:rsid w:val="00E96000"/>
    <w:rsid w:val="00EA4F7C"/>
    <w:rsid w:val="00ED2974"/>
    <w:rsid w:val="00F30775"/>
    <w:rsid w:val="00F50F7F"/>
    <w:rsid w:val="00F51C4E"/>
    <w:rsid w:val="00F63630"/>
    <w:rsid w:val="00F64820"/>
    <w:rsid w:val="00F749B5"/>
    <w:rsid w:val="00F809C9"/>
    <w:rsid w:val="00F80BC2"/>
    <w:rsid w:val="00FA2DF2"/>
    <w:rsid w:val="00FA67BB"/>
    <w:rsid w:val="00FC18AA"/>
    <w:rsid w:val="00FC32DB"/>
    <w:rsid w:val="00FC769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2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1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-108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07245A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18AA"/>
    <w:pPr>
      <w:keepNext/>
      <w:jc w:val="both"/>
      <w:outlineLvl w:val="5"/>
    </w:pPr>
    <w:rPr>
      <w:rFonts w:ascii="Chancery" w:hAnsi="Chancery"/>
      <w:sz w:val="28"/>
      <w:szCs w:val="28"/>
    </w:rPr>
  </w:style>
  <w:style w:type="paragraph" w:styleId="Heading7">
    <w:name w:val="heading 7"/>
    <w:basedOn w:val="Normal"/>
    <w:next w:val="Normal"/>
    <w:qFormat/>
    <w:rsid w:val="0004152D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0D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767"/>
  </w:style>
  <w:style w:type="paragraph" w:styleId="CommentSubject">
    <w:name w:val="annotation subject"/>
    <w:basedOn w:val="CommentText"/>
    <w:next w:val="CommentText"/>
    <w:semiHidden/>
    <w:rsid w:val="000D3767"/>
    <w:rPr>
      <w:b/>
      <w:bCs/>
    </w:rPr>
  </w:style>
  <w:style w:type="paragraph" w:styleId="BalloonText">
    <w:name w:val="Balloon Text"/>
    <w:basedOn w:val="Normal"/>
    <w:semiHidden/>
    <w:rsid w:val="000D37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FDB"/>
    <w:rPr>
      <w:rFonts w:cs="Arial"/>
    </w:rPr>
  </w:style>
  <w:style w:type="character" w:styleId="Hyperlink">
    <w:name w:val="Hyperlink"/>
    <w:basedOn w:val="DefaultParagraphFont"/>
    <w:rsid w:val="00DE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  <w:rPr>
      <w:rFonts w:eastAsia="Calibri" w:cs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557A"/>
    <w:rPr>
      <w:lang w:eastAsia="en-US"/>
    </w:rPr>
  </w:style>
  <w:style w:type="table" w:styleId="TableGrid">
    <w:name w:val="Table Grid"/>
    <w:basedOn w:val="TableNormal"/>
    <w:rsid w:val="0014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A4F7C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2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1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-108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07245A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18AA"/>
    <w:pPr>
      <w:keepNext/>
      <w:jc w:val="both"/>
      <w:outlineLvl w:val="5"/>
    </w:pPr>
    <w:rPr>
      <w:rFonts w:ascii="Chancery" w:hAnsi="Chancery"/>
      <w:sz w:val="28"/>
      <w:szCs w:val="28"/>
    </w:rPr>
  </w:style>
  <w:style w:type="paragraph" w:styleId="Heading7">
    <w:name w:val="heading 7"/>
    <w:basedOn w:val="Normal"/>
    <w:next w:val="Normal"/>
    <w:qFormat/>
    <w:rsid w:val="0004152D"/>
    <w:pPr>
      <w:keepNext/>
      <w:tabs>
        <w:tab w:val="left" w:pos="-1439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0D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767"/>
  </w:style>
  <w:style w:type="paragraph" w:styleId="CommentSubject">
    <w:name w:val="annotation subject"/>
    <w:basedOn w:val="CommentText"/>
    <w:next w:val="CommentText"/>
    <w:semiHidden/>
    <w:rsid w:val="000D3767"/>
    <w:rPr>
      <w:b/>
      <w:bCs/>
    </w:rPr>
  </w:style>
  <w:style w:type="paragraph" w:styleId="BalloonText">
    <w:name w:val="Balloon Text"/>
    <w:basedOn w:val="Normal"/>
    <w:semiHidden/>
    <w:rsid w:val="000D37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0FDB"/>
    <w:rPr>
      <w:rFonts w:cs="Arial"/>
    </w:rPr>
  </w:style>
  <w:style w:type="character" w:styleId="Hyperlink">
    <w:name w:val="Hyperlink"/>
    <w:basedOn w:val="DefaultParagraphFont"/>
    <w:rsid w:val="00DE0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6D"/>
    <w:pPr>
      <w:ind w:left="720"/>
      <w:contextualSpacing/>
    </w:pPr>
    <w:rPr>
      <w:rFonts w:eastAsia="Calibri" w:cs="Arial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557A"/>
    <w:rPr>
      <w:lang w:eastAsia="en-US"/>
    </w:rPr>
  </w:style>
  <w:style w:type="table" w:styleId="TableGrid">
    <w:name w:val="Table Grid"/>
    <w:basedOn w:val="TableNormal"/>
    <w:rsid w:val="0014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A4F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shire.gov.uk/cms/content/current-members-guide-lgp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xfordshire.gov.uk/pens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\New%20Letter%20head%20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D06A-F611-4363-A4CD-CA1B237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Finance</Template>
  <TotalTime>84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(December 2008)</vt:lpstr>
    </vt:vector>
  </TitlesOfParts>
  <Company>Capita Business Services</Company>
  <LinksUpToDate>false</LinksUpToDate>
  <CharactersWithSpaces>4034</CharactersWithSpaces>
  <SharedDoc>false</SharedDoc>
  <HLinks>
    <vt:vector size="6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mailto:pension.services@oxfordshire.gov.uk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(December 2008)</dc:title>
  <dc:creator>sally.fox</dc:creator>
  <cp:lastModifiedBy>jenny.wylie</cp:lastModifiedBy>
  <cp:revision>6</cp:revision>
  <cp:lastPrinted>2013-07-16T14:28:00Z</cp:lastPrinted>
  <dcterms:created xsi:type="dcterms:W3CDTF">2013-07-12T16:04:00Z</dcterms:created>
  <dcterms:modified xsi:type="dcterms:W3CDTF">2013-07-16T14:28:00Z</dcterms:modified>
</cp:coreProperties>
</file>